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附件7：                                   XX学院2019届补授学位申请汇总表</w:t>
      </w:r>
    </w:p>
    <w:p>
      <w:pPr>
        <w:widowControl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学院（公章，多页需加盖骑缝章）：                  教学秘书：                         填表人：               年   月   日</w:t>
      </w:r>
    </w:p>
    <w:tbl>
      <w:tblPr>
        <w:tblStyle w:val="3"/>
        <w:tblpPr w:leftFromText="180" w:rightFromText="180" w:vertAnchor="text" w:horzAnchor="page" w:tblpX="478" w:tblpY="288"/>
        <w:tblOverlap w:val="never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38"/>
        <w:gridCol w:w="638"/>
        <w:gridCol w:w="1296"/>
        <w:gridCol w:w="1477"/>
        <w:gridCol w:w="1805"/>
        <w:gridCol w:w="3136"/>
        <w:gridCol w:w="1828"/>
        <w:gridCol w:w="1331"/>
        <w:gridCol w:w="990"/>
        <w:gridCol w:w="990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学号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年级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学院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初审不授学位原因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“显著成绩”名称/等级</w:t>
            </w: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“显著成绩”类别</w:t>
            </w:r>
          </w:p>
          <w:p>
            <w:pPr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（按照附件4填写，考试作弊学生只能填写序号4、5、6、7、8对应项目）</w:t>
            </w:r>
          </w:p>
        </w:tc>
        <w:tc>
          <w:tcPr>
            <w:tcW w:w="133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发证部门</w:t>
            </w:r>
          </w:p>
          <w:p>
            <w:pPr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（期刊名称等）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获奖、证书、发表等日期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本人签字</w:t>
            </w:r>
          </w:p>
        </w:tc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1501******4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光电工程学院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805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学位课8</w:t>
            </w:r>
          </w:p>
        </w:tc>
        <w:tc>
          <w:tcPr>
            <w:tcW w:w="3136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一种快速高温加热设备</w:t>
            </w: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22-专利-实用新型专利</w:t>
            </w:r>
          </w:p>
        </w:tc>
        <w:tc>
          <w:tcPr>
            <w:tcW w:w="1331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中华人民共和国国家知识产权局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2017.6.5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1501******4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光电工程学院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805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学位课8</w:t>
            </w:r>
          </w:p>
        </w:tc>
        <w:tc>
          <w:tcPr>
            <w:tcW w:w="3136" w:type="dxa"/>
            <w:tcBorders>
              <w:tl2br w:val="nil"/>
              <w:tr2bl w:val="nil"/>
            </w:tcBorders>
          </w:tcPr>
          <w:p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第*届</w:t>
            </w:r>
            <w:r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  <w:t>中国大学生数学建模竞赛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15-学科竞赛-</w:t>
            </w:r>
            <w:r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  <w:t>国家级B类</w:t>
            </w:r>
          </w:p>
        </w:tc>
        <w:tc>
          <w:tcPr>
            <w:tcW w:w="1331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教育部高等教育司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2016.5.5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1501******4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光电工程学院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805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学位课8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西安工业大学三好学生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8-表彰-三好学生</w:t>
            </w:r>
          </w:p>
        </w:tc>
        <w:tc>
          <w:tcPr>
            <w:tcW w:w="1331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2018.5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1501******6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李四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光电工程学院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805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考试作弊</w:t>
            </w:r>
          </w:p>
        </w:tc>
        <w:tc>
          <w:tcPr>
            <w:tcW w:w="3136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GPA=3.1</w:t>
            </w: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20-（GPA）≥2.5</w:t>
            </w:r>
          </w:p>
        </w:tc>
        <w:tc>
          <w:tcPr>
            <w:tcW w:w="1331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8"/>
                <w:szCs w:val="18"/>
              </w:rPr>
              <w:t>2019.4</w:t>
            </w: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3136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3136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3136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3136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3136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3136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00" w:firstLineChars="200"/>
        <w:jc w:val="both"/>
        <w:textAlignment w:val="auto"/>
        <w:outlineLvl w:val="9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kern w:val="0"/>
          <w:sz w:val="22"/>
          <w:szCs w:val="22"/>
        </w:rPr>
        <w:t>注：1.本表后应按要求附支撑材料，按照表格顺序排列；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800" w:firstLineChars="400"/>
        <w:jc w:val="both"/>
        <w:textAlignment w:val="auto"/>
        <w:outlineLvl w:val="9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kern w:val="0"/>
          <w:sz w:val="22"/>
          <w:szCs w:val="22"/>
        </w:rPr>
        <w:t>2. 原件由学院核验真伪，并留存至学生毕业离校前随时备查，之后返还学生，提交复印件由核验人签字盖院行政章作为支撑材料，支撑材料不返还学院以及学生本人</w:t>
      </w:r>
    </w:p>
    <w:p>
      <w:pPr>
        <w:spacing w:line="240" w:lineRule="exact"/>
        <w:ind w:firstLine="803" w:firstLineChars="400"/>
        <w:rPr>
          <w:rFonts w:ascii="宋体" w:hAnsi="宋体" w:cs="宋体"/>
          <w:b/>
          <w:bCs/>
          <w:kern w:val="0"/>
          <w:sz w:val="20"/>
          <w:szCs w:val="20"/>
        </w:rPr>
      </w:pPr>
    </w:p>
    <w:p>
      <w:pPr>
        <w:spacing w:line="240" w:lineRule="exact"/>
        <w:ind w:firstLine="3840" w:firstLineChars="1600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 xml:space="preserve">教学院长：         </w:t>
      </w:r>
      <w:r>
        <w:rPr>
          <w:rFonts w:ascii="黑体" w:hAnsi="黑体" w:eastAsia="黑体" w:cs="宋体"/>
          <w:kern w:val="0"/>
          <w:sz w:val="24"/>
        </w:rPr>
        <w:t xml:space="preserve">   </w:t>
      </w:r>
      <w:r>
        <w:rPr>
          <w:rFonts w:hint="eastAsia" w:ascii="黑体" w:hAnsi="黑体" w:eastAsia="黑体" w:cs="宋体"/>
          <w:kern w:val="0"/>
          <w:sz w:val="24"/>
        </w:rPr>
        <w:t xml:space="preserve">      </w:t>
      </w:r>
      <w:r>
        <w:rPr>
          <w:rFonts w:ascii="黑体" w:hAnsi="黑体" w:eastAsia="黑体" w:cs="宋体"/>
          <w:kern w:val="0"/>
          <w:sz w:val="24"/>
        </w:rPr>
        <w:t xml:space="preserve">                  </w:t>
      </w:r>
      <w:r>
        <w:rPr>
          <w:rFonts w:hint="eastAsia" w:ascii="黑体" w:hAnsi="黑体" w:eastAsia="黑体" w:cs="宋体"/>
          <w:kern w:val="0"/>
          <w:sz w:val="24"/>
        </w:rPr>
        <w:t>学院学位评定分委员会主任：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16E41"/>
    <w:rsid w:val="14E16E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lambda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2019-07-18T03:01:00Z</dcterms:created>
  <dc:creator>peizhen</dc:creator>
  <cp:lastModifiedBy>peizhen</cp:lastModifiedBy>
  <dcterms:modified xsi:type="dcterms:W3CDTF">2019-07-18T03:02:17Z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