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_GB2312" w:eastAsia="仿宋_GB2312"/>
          <w:sz w:val="28"/>
          <w:szCs w:val="28"/>
        </w:rPr>
      </w:pPr>
      <w:r>
        <w:rPr>
          <w:rFonts w:hint="eastAsia" w:ascii="仿宋_GB2312" w:eastAsia="仿宋_GB2312"/>
          <w:sz w:val="28"/>
          <w:szCs w:val="28"/>
        </w:rPr>
        <w:t>附件4：</w:t>
      </w:r>
    </w:p>
    <w:p>
      <w:pPr>
        <w:jc w:val="center"/>
        <w:outlineLvl w:val="0"/>
        <w:rPr>
          <w:rFonts w:ascii="宋体" w:cs="宋体"/>
          <w:b/>
          <w:color w:val="000000"/>
          <w:kern w:val="0"/>
          <w:sz w:val="32"/>
          <w:szCs w:val="32"/>
        </w:rPr>
      </w:pPr>
      <w:r>
        <w:rPr>
          <w:rFonts w:ascii="仿宋_GB2312" w:eastAsia="仿宋_GB2312"/>
          <w:b/>
          <w:color w:val="000000"/>
          <w:sz w:val="32"/>
          <w:szCs w:val="32"/>
        </w:rPr>
        <w:t>2017</w:t>
      </w:r>
      <w:r>
        <w:rPr>
          <w:rFonts w:hint="eastAsia" w:ascii="仿宋_GB2312" w:eastAsia="仿宋_GB2312"/>
          <w:b/>
          <w:color w:val="000000"/>
          <w:sz w:val="32"/>
          <w:szCs w:val="32"/>
        </w:rPr>
        <w:t>级</w:t>
      </w:r>
      <w:r>
        <w:rPr>
          <w:rFonts w:hint="eastAsia" w:ascii="仿宋_GB2312" w:eastAsia="仿宋_GB2312"/>
          <w:b/>
          <w:sz w:val="32"/>
          <w:szCs w:val="32"/>
        </w:rPr>
        <w:t>“软件工程专业卓越工程师实验班”招生简章</w:t>
      </w:r>
    </w:p>
    <w:p>
      <w:pPr>
        <w:pStyle w:val="2"/>
        <w:spacing w:line="360" w:lineRule="auto"/>
        <w:ind w:firstLine="480"/>
        <w:rPr>
          <w:rFonts w:ascii="Times New Roman" w:hAnsi="Times New Roman"/>
          <w:sz w:val="24"/>
        </w:rPr>
      </w:pPr>
      <w:r>
        <w:rPr>
          <w:rFonts w:hint="eastAsia" w:ascii="Times New Roman" w:hAnsi="Times New Roman"/>
          <w:sz w:val="24"/>
        </w:rPr>
        <w:t>软件服务外包是指一些发达国家的软件公司将他们的一些非核心的软件项目通过外包的形式交给人力资源成本相对较低的国家的公司开发，以达到降低软件开发成本的目的。目前，全球软件的销售额为</w:t>
      </w:r>
      <w:r>
        <w:rPr>
          <w:rFonts w:ascii="Times New Roman" w:hAnsi="Times New Roman"/>
          <w:sz w:val="24"/>
        </w:rPr>
        <w:t>9,500</w:t>
      </w:r>
      <w:r>
        <w:rPr>
          <w:rFonts w:hint="eastAsia" w:ascii="Times New Roman" w:hAnsi="Times New Roman"/>
          <w:sz w:val="24"/>
        </w:rPr>
        <w:t>亿美元，而其中软件外包的销售额即达到</w:t>
      </w:r>
      <w:r>
        <w:rPr>
          <w:rFonts w:ascii="Times New Roman" w:hAnsi="Times New Roman"/>
          <w:sz w:val="24"/>
        </w:rPr>
        <w:t>1200</w:t>
      </w:r>
      <w:r>
        <w:rPr>
          <w:rFonts w:hint="eastAsia" w:ascii="Times New Roman" w:hAnsi="Times New Roman"/>
          <w:sz w:val="24"/>
        </w:rPr>
        <w:t>～</w:t>
      </w:r>
      <w:r>
        <w:rPr>
          <w:rFonts w:ascii="Times New Roman" w:hAnsi="Times New Roman"/>
          <w:sz w:val="24"/>
        </w:rPr>
        <w:t>1300</w:t>
      </w:r>
      <w:r>
        <w:rPr>
          <w:rFonts w:hint="eastAsia" w:ascii="Times New Roman" w:hAnsi="Times New Roman"/>
          <w:sz w:val="24"/>
        </w:rPr>
        <w:t>亿美元。软件外包的大幅度增长为人力资源成本相对较低的印度和中国带来了新的发展机会。</w:t>
      </w:r>
    </w:p>
    <w:p>
      <w:pPr>
        <w:pStyle w:val="2"/>
        <w:spacing w:line="360" w:lineRule="auto"/>
        <w:ind w:firstLine="480"/>
        <w:rPr>
          <w:sz w:val="24"/>
        </w:rPr>
      </w:pPr>
      <w:r>
        <w:rPr>
          <w:rFonts w:hint="eastAsia"/>
          <w:sz w:val="24"/>
        </w:rPr>
        <w:t>计算机软件是新型信息产业的核心产业之一，卓越的软件工程师是计算机软件产业的主要人才。近几年，软件服务外包在中国的市场越来越大，所需要的服务外包型软件人才十分紧缺。据统计，全球应用软件外包市场近几年平均每年以</w:t>
      </w:r>
      <w:r>
        <w:rPr>
          <w:sz w:val="24"/>
        </w:rPr>
        <w:t>29%</w:t>
      </w:r>
      <w:r>
        <w:rPr>
          <w:rFonts w:hint="eastAsia"/>
          <w:sz w:val="24"/>
        </w:rPr>
        <w:t>的速度增长，在目前全球的软件产值中，三分之一都需要通过软件外包来完成。软件外包已经成为世界软件产业发展的一个重要趋势。</w:t>
      </w:r>
    </w:p>
    <w:p>
      <w:pPr>
        <w:autoSpaceDE w:val="0"/>
        <w:autoSpaceDN w:val="0"/>
        <w:adjustRightInd w:val="0"/>
        <w:spacing w:line="360" w:lineRule="auto"/>
        <w:ind w:firstLine="480" w:firstLineChars="200"/>
        <w:jc w:val="left"/>
        <w:rPr>
          <w:rFonts w:ascii="宋体"/>
          <w:color w:val="000000"/>
          <w:sz w:val="24"/>
        </w:rPr>
      </w:pPr>
      <w:r>
        <w:rPr>
          <w:rFonts w:hint="eastAsia" w:ascii="宋体" w:hAnsi="宋体"/>
          <w:color w:val="000000"/>
          <w:sz w:val="24"/>
        </w:rPr>
        <w:t>信息技术的进步促成了金融业的革命</w:t>
      </w:r>
      <w:r>
        <w:rPr>
          <w:rFonts w:ascii="宋体" w:hAnsi="宋体"/>
          <w:color w:val="000000"/>
          <w:sz w:val="24"/>
        </w:rPr>
        <w:t>, IT</w:t>
      </w:r>
      <w:r>
        <w:rPr>
          <w:rFonts w:hint="eastAsia" w:ascii="宋体" w:hAnsi="宋体"/>
          <w:color w:val="000000"/>
          <w:sz w:val="24"/>
        </w:rPr>
        <w:t>技术已经完全融入银行、保险、证券和外汇等金融业中。而金融服务外包，作为我国</w:t>
      </w:r>
      <w:r>
        <w:rPr>
          <w:rFonts w:ascii="宋体" w:hAnsi="宋体"/>
          <w:color w:val="000000"/>
          <w:sz w:val="24"/>
        </w:rPr>
        <w:t xml:space="preserve">BPO </w:t>
      </w:r>
      <w:r>
        <w:rPr>
          <w:rFonts w:hint="eastAsia" w:ascii="宋体" w:hAnsi="宋体"/>
          <w:color w:val="000000"/>
          <w:sz w:val="24"/>
        </w:rPr>
        <w:t>服务外包市场的重要组成部分发展迅速。随着我国金融服务外包业的快速发展，金融服务外包人才匮乏问题日益凸显，已成为制约我国金融服务外包业向纵深发展的瓶颈。应运而生的金融</w:t>
      </w:r>
      <w:r>
        <w:rPr>
          <w:rFonts w:ascii="宋体" w:hAnsi="宋体"/>
          <w:color w:val="000000"/>
          <w:sz w:val="24"/>
        </w:rPr>
        <w:t xml:space="preserve">IT </w:t>
      </w:r>
      <w:r>
        <w:rPr>
          <w:rFonts w:hint="eastAsia" w:ascii="宋体" w:hAnsi="宋体"/>
          <w:color w:val="000000"/>
          <w:sz w:val="24"/>
        </w:rPr>
        <w:t>复合人才既懂“金融”又懂“</w:t>
      </w:r>
      <w:r>
        <w:rPr>
          <w:rFonts w:ascii="宋体" w:hAnsi="宋体"/>
          <w:color w:val="000000"/>
          <w:sz w:val="24"/>
        </w:rPr>
        <w:t>IT</w:t>
      </w:r>
      <w:r>
        <w:rPr>
          <w:rFonts w:hint="eastAsia" w:ascii="宋体" w:hAnsi="宋体"/>
          <w:color w:val="000000"/>
          <w:sz w:val="24"/>
        </w:rPr>
        <w:t>”</w:t>
      </w:r>
      <w:r>
        <w:rPr>
          <w:rFonts w:ascii="宋体" w:hAnsi="宋体"/>
          <w:color w:val="000000"/>
          <w:sz w:val="24"/>
        </w:rPr>
        <w:t xml:space="preserve"> , </w:t>
      </w:r>
      <w:r>
        <w:rPr>
          <w:rFonts w:hint="eastAsia" w:ascii="宋体" w:hAnsi="宋体"/>
          <w:color w:val="000000"/>
          <w:sz w:val="24"/>
        </w:rPr>
        <w:t>掌握金融经济与管理方面的基础知识</w:t>
      </w:r>
      <w:r>
        <w:rPr>
          <w:rFonts w:ascii="宋体" w:hAnsi="宋体"/>
          <w:color w:val="000000"/>
          <w:sz w:val="24"/>
        </w:rPr>
        <w:t xml:space="preserve">, </w:t>
      </w:r>
      <w:r>
        <w:rPr>
          <w:rFonts w:hint="eastAsia" w:ascii="宋体" w:hAnsi="宋体"/>
          <w:color w:val="000000"/>
          <w:sz w:val="24"/>
        </w:rPr>
        <w:t>满足市场新的需求。</w:t>
      </w:r>
    </w:p>
    <w:p>
      <w:pPr>
        <w:autoSpaceDE w:val="0"/>
        <w:autoSpaceDN w:val="0"/>
        <w:adjustRightInd w:val="0"/>
        <w:spacing w:line="360" w:lineRule="auto"/>
        <w:ind w:firstLine="120" w:firstLineChars="50"/>
        <w:jc w:val="left"/>
        <w:rPr>
          <w:rFonts w:ascii="宋体"/>
          <w:color w:val="000000"/>
          <w:sz w:val="24"/>
        </w:rPr>
      </w:pPr>
      <w:r>
        <w:rPr>
          <w:rFonts w:hint="eastAsia"/>
          <w:color w:val="000000"/>
          <w:sz w:val="24"/>
        </w:rPr>
        <w:t>普通高校的毕业生，缺乏商业软件开发能力和开发环境的训练，需要经过至少</w:t>
      </w:r>
      <w:r>
        <w:rPr>
          <w:color w:val="000000"/>
          <w:sz w:val="24"/>
        </w:rPr>
        <w:t>1</w:t>
      </w:r>
      <w:r>
        <w:rPr>
          <w:rFonts w:hint="eastAsia"/>
          <w:color w:val="000000"/>
          <w:sz w:val="24"/>
        </w:rPr>
        <w:t>年的职业技能培训来达到软件服务外包工程师的要求。</w:t>
      </w:r>
      <w:r>
        <w:rPr>
          <w:rFonts w:hint="eastAsia" w:ascii="宋体" w:hAnsi="宋体"/>
          <w:color w:val="000000"/>
          <w:sz w:val="24"/>
        </w:rPr>
        <w:t>基于服务外包业的业务需要，服务外包人才应具备的素质不仅包括系统分析与设计、软件开发，同时还需掌握金融、保险等方面的相关业务知识以及丰富的实践经验。</w:t>
      </w:r>
    </w:p>
    <w:p>
      <w:pPr>
        <w:pStyle w:val="2"/>
        <w:spacing w:line="360" w:lineRule="auto"/>
        <w:ind w:firstLine="480"/>
        <w:rPr>
          <w:rFonts w:ascii="Times New Roman" w:hAnsi="Times New Roman"/>
          <w:color w:val="000000"/>
          <w:sz w:val="24"/>
        </w:rPr>
      </w:pPr>
      <w:r>
        <w:rPr>
          <w:rFonts w:hint="eastAsia"/>
          <w:color w:val="000000"/>
          <w:sz w:val="24"/>
        </w:rPr>
        <w:t>我校提出的卓越软件工程师计划将以培养卓越的服务外包软件工程师为主要目的。</w:t>
      </w:r>
    </w:p>
    <w:p>
      <w:pPr>
        <w:pStyle w:val="2"/>
        <w:spacing w:line="440" w:lineRule="exact"/>
        <w:ind w:firstLine="480"/>
        <w:rPr>
          <w:rFonts w:ascii="Times New Roman" w:hAnsi="Times New Roman"/>
          <w:color w:val="000000"/>
          <w:sz w:val="24"/>
        </w:rPr>
      </w:pPr>
      <w:r>
        <w:rPr>
          <w:rFonts w:hint="eastAsia" w:ascii="Times New Roman" w:hAnsi="Times New Roman"/>
          <w:color w:val="000000"/>
          <w:sz w:val="24"/>
        </w:rPr>
        <w:t>本实验班具有如下特点：</w:t>
      </w:r>
    </w:p>
    <w:p>
      <w:pPr>
        <w:spacing w:line="440" w:lineRule="exact"/>
        <w:ind w:firstLine="482" w:firstLineChars="200"/>
        <w:rPr>
          <w:rFonts w:ascii="宋体" w:cs="宋体"/>
          <w:color w:val="000000"/>
          <w:kern w:val="0"/>
          <w:sz w:val="24"/>
        </w:rPr>
      </w:pPr>
      <w:r>
        <w:rPr>
          <w:rFonts w:hint="eastAsia"/>
          <w:b/>
          <w:color w:val="000000"/>
          <w:sz w:val="24"/>
        </w:rPr>
        <w:t>（</w:t>
      </w:r>
      <w:r>
        <w:rPr>
          <w:b/>
          <w:color w:val="000000"/>
          <w:sz w:val="24"/>
        </w:rPr>
        <w:t>1</w:t>
      </w:r>
      <w:r>
        <w:rPr>
          <w:rFonts w:hint="eastAsia"/>
          <w:b/>
          <w:color w:val="000000"/>
          <w:sz w:val="24"/>
        </w:rPr>
        <w:t>）全新教育模式。</w:t>
      </w:r>
      <w:r>
        <w:rPr>
          <w:rFonts w:hint="eastAsia"/>
          <w:color w:val="000000"/>
          <w:sz w:val="24"/>
        </w:rPr>
        <w:t>理论课程学习</w:t>
      </w:r>
      <w:r>
        <w:rPr>
          <w:color w:val="000000"/>
          <w:sz w:val="24"/>
        </w:rPr>
        <w:t>+</w:t>
      </w:r>
      <w:r>
        <w:rPr>
          <w:rFonts w:hint="eastAsia"/>
          <w:color w:val="000000"/>
          <w:sz w:val="24"/>
        </w:rPr>
        <w:t>项目实战</w:t>
      </w:r>
      <w:r>
        <w:rPr>
          <w:color w:val="000000"/>
          <w:sz w:val="24"/>
        </w:rPr>
        <w:t>+</w:t>
      </w:r>
      <w:r>
        <w:rPr>
          <w:rFonts w:hint="eastAsia"/>
          <w:color w:val="000000"/>
          <w:sz w:val="24"/>
        </w:rPr>
        <w:t>技术讲座</w:t>
      </w:r>
      <w:r>
        <w:rPr>
          <w:color w:val="000000"/>
          <w:sz w:val="24"/>
        </w:rPr>
        <w:t>+</w:t>
      </w:r>
      <w:r>
        <w:rPr>
          <w:rFonts w:hint="eastAsia"/>
          <w:color w:val="000000"/>
          <w:sz w:val="24"/>
        </w:rPr>
        <w:t>单独指导</w:t>
      </w:r>
      <w:r>
        <w:rPr>
          <w:color w:val="000000"/>
          <w:sz w:val="24"/>
        </w:rPr>
        <w:t>+</w:t>
      </w:r>
      <w:r>
        <w:rPr>
          <w:rFonts w:hint="eastAsia"/>
          <w:color w:val="000000"/>
          <w:sz w:val="24"/>
        </w:rPr>
        <w:t>顶岗实习</w:t>
      </w:r>
      <w:r>
        <w:rPr>
          <w:rFonts w:hint="eastAsia" w:ascii="宋体" w:hAnsi="宋体" w:cs="宋体"/>
          <w:color w:val="000000"/>
          <w:kern w:val="0"/>
          <w:sz w:val="24"/>
        </w:rPr>
        <w:t>。</w:t>
      </w:r>
    </w:p>
    <w:p>
      <w:pPr>
        <w:spacing w:line="440" w:lineRule="exact"/>
        <w:ind w:firstLine="482" w:firstLineChars="200"/>
        <w:rPr>
          <w:color w:val="000000"/>
          <w:sz w:val="24"/>
        </w:rPr>
      </w:pPr>
      <w:r>
        <w:rPr>
          <w:rFonts w:hint="eastAsia"/>
          <w:b/>
          <w:color w:val="000000"/>
          <w:sz w:val="24"/>
        </w:rPr>
        <w:t>（</w:t>
      </w:r>
      <w:r>
        <w:rPr>
          <w:b/>
          <w:color w:val="000000"/>
          <w:sz w:val="24"/>
        </w:rPr>
        <w:t>2</w:t>
      </w:r>
      <w:r>
        <w:rPr>
          <w:rFonts w:hint="eastAsia"/>
          <w:b/>
          <w:color w:val="000000"/>
          <w:sz w:val="24"/>
        </w:rPr>
        <w:t>）</w:t>
      </w:r>
      <w:r>
        <w:rPr>
          <w:b/>
          <w:color w:val="000000"/>
          <w:sz w:val="24"/>
        </w:rPr>
        <w:t> </w:t>
      </w:r>
      <w:r>
        <w:rPr>
          <w:rFonts w:hint="eastAsia"/>
          <w:b/>
          <w:color w:val="000000"/>
          <w:sz w:val="24"/>
        </w:rPr>
        <w:t>就业直通车。</w:t>
      </w:r>
      <w:r>
        <w:rPr>
          <w:rFonts w:hint="eastAsia"/>
          <w:color w:val="000000"/>
          <w:sz w:val="24"/>
        </w:rPr>
        <w:t>与国内多家外包企业合作，实现培训与就业的无缝对接。所有合格学员优先推荐进入国内优秀外包企业工作。</w:t>
      </w:r>
    </w:p>
    <w:p>
      <w:pPr>
        <w:spacing w:line="440" w:lineRule="exact"/>
        <w:ind w:firstLine="482" w:firstLineChars="200"/>
        <w:rPr>
          <w:color w:val="000000"/>
          <w:sz w:val="24"/>
        </w:rPr>
      </w:pPr>
      <w:r>
        <w:rPr>
          <w:rFonts w:hint="eastAsia"/>
          <w:b/>
          <w:color w:val="000000"/>
          <w:sz w:val="24"/>
        </w:rPr>
        <w:t>（</w:t>
      </w:r>
      <w:r>
        <w:rPr>
          <w:b/>
          <w:color w:val="000000"/>
          <w:sz w:val="24"/>
        </w:rPr>
        <w:t>3</w:t>
      </w:r>
      <w:r>
        <w:rPr>
          <w:rFonts w:hint="eastAsia"/>
          <w:b/>
          <w:color w:val="000000"/>
          <w:sz w:val="24"/>
        </w:rPr>
        <w:t>）良好的师资队伍。</w:t>
      </w:r>
      <w:r>
        <w:rPr>
          <w:rFonts w:hint="eastAsia"/>
          <w:color w:val="000000"/>
          <w:sz w:val="24"/>
        </w:rPr>
        <w:t>授课教师都是既有深厚的理论功底，又有多年从事软件外包项目开发和管理、兼备专业知识和实践经验的老师，凭借自身良好的知识结构，他们传授给学生的不只是知识和技术，更有能让学生受益的学习力和社会生存力。</w:t>
      </w:r>
    </w:p>
    <w:p>
      <w:pPr>
        <w:spacing w:line="440" w:lineRule="exact"/>
        <w:ind w:firstLine="482" w:firstLineChars="200"/>
        <w:rPr>
          <w:color w:val="000000"/>
          <w:sz w:val="24"/>
        </w:rPr>
      </w:pPr>
      <w:r>
        <w:rPr>
          <w:rFonts w:hint="eastAsia"/>
          <w:b/>
          <w:color w:val="000000"/>
          <w:sz w:val="24"/>
        </w:rPr>
        <w:t>（</w:t>
      </w:r>
      <w:r>
        <w:rPr>
          <w:b/>
          <w:color w:val="000000"/>
          <w:sz w:val="24"/>
        </w:rPr>
        <w:t>4</w:t>
      </w:r>
      <w:r>
        <w:rPr>
          <w:rFonts w:hint="eastAsia"/>
          <w:b/>
          <w:color w:val="000000"/>
          <w:sz w:val="24"/>
        </w:rPr>
        <w:t>）</w:t>
      </w:r>
      <w:r>
        <w:rPr>
          <w:rFonts w:hint="eastAsia" w:ascii="宋体" w:hAnsi="宋体"/>
          <w:b/>
          <w:color w:val="000000"/>
          <w:sz w:val="24"/>
        </w:rPr>
        <w:t>实行单班运行管理模式。</w:t>
      </w:r>
      <w:r>
        <w:rPr>
          <w:rFonts w:hint="eastAsia"/>
          <w:bCs/>
          <w:color w:val="000000"/>
          <w:sz w:val="24"/>
        </w:rPr>
        <w:t>“实验班”</w:t>
      </w:r>
      <w:r>
        <w:rPr>
          <w:rFonts w:hint="eastAsia"/>
          <w:color w:val="000000"/>
          <w:sz w:val="24"/>
        </w:rPr>
        <w:t>单独设立班级并进行学号编制，学院将密切跟踪学生的学习动态，以每学期为限，考核学生的学习效果。</w:t>
      </w:r>
    </w:p>
    <w:p>
      <w:pPr>
        <w:pStyle w:val="2"/>
        <w:tabs>
          <w:tab w:val="left" w:pos="0"/>
        </w:tabs>
        <w:spacing w:line="440" w:lineRule="exact"/>
        <w:ind w:firstLine="0" w:firstLineChars="0"/>
        <w:rPr>
          <w:rFonts w:ascii="Times New Roman" w:hAnsi="Times New Roman"/>
          <w:b/>
          <w:bCs/>
          <w:color w:val="000000"/>
          <w:sz w:val="24"/>
        </w:rPr>
      </w:pPr>
      <w:r>
        <w:rPr>
          <w:rFonts w:hint="eastAsia" w:ascii="Times New Roman" w:hAnsi="Times New Roman"/>
          <w:b/>
          <w:bCs/>
          <w:color w:val="000000"/>
          <w:sz w:val="24"/>
        </w:rPr>
        <w:t>一、招生对象</w:t>
      </w:r>
    </w:p>
    <w:p>
      <w:pPr>
        <w:pStyle w:val="2"/>
        <w:tabs>
          <w:tab w:val="left" w:pos="0"/>
        </w:tabs>
        <w:spacing w:line="440" w:lineRule="exact"/>
        <w:ind w:left="540" w:firstLine="0" w:firstLineChars="0"/>
        <w:rPr>
          <w:color w:val="000000"/>
          <w:sz w:val="24"/>
        </w:rPr>
      </w:pPr>
      <w:r>
        <w:rPr>
          <w:rFonts w:hint="eastAsia"/>
          <w:color w:val="000000"/>
          <w:sz w:val="24"/>
        </w:rPr>
        <w:t>全校</w:t>
      </w:r>
      <w:r>
        <w:rPr>
          <w:color w:val="000000"/>
          <w:sz w:val="24"/>
        </w:rPr>
        <w:t>2017</w:t>
      </w:r>
      <w:r>
        <w:rPr>
          <w:rFonts w:hint="eastAsia"/>
          <w:color w:val="000000"/>
          <w:sz w:val="24"/>
        </w:rPr>
        <w:t>级本科工学专业学生，招收</w:t>
      </w:r>
      <w:r>
        <w:rPr>
          <w:color w:val="000000"/>
          <w:sz w:val="24"/>
        </w:rPr>
        <w:t>30</w:t>
      </w:r>
      <w:r>
        <w:rPr>
          <w:rFonts w:hint="eastAsia"/>
          <w:color w:val="000000"/>
          <w:sz w:val="24"/>
        </w:rPr>
        <w:t>人，届时择优录取。</w:t>
      </w:r>
    </w:p>
    <w:p>
      <w:pPr>
        <w:pStyle w:val="2"/>
        <w:tabs>
          <w:tab w:val="left" w:pos="0"/>
        </w:tabs>
        <w:spacing w:line="440" w:lineRule="exact"/>
        <w:ind w:firstLine="0" w:firstLineChars="0"/>
        <w:rPr>
          <w:b/>
          <w:bCs/>
          <w:color w:val="000000"/>
          <w:sz w:val="24"/>
        </w:rPr>
      </w:pPr>
      <w:r>
        <w:rPr>
          <w:rFonts w:hint="eastAsia"/>
          <w:b/>
          <w:bCs/>
          <w:color w:val="000000"/>
          <w:sz w:val="24"/>
        </w:rPr>
        <w:t>二、招生安排</w:t>
      </w:r>
    </w:p>
    <w:p>
      <w:pPr>
        <w:pStyle w:val="2"/>
        <w:tabs>
          <w:tab w:val="left" w:pos="0"/>
        </w:tabs>
        <w:spacing w:line="440" w:lineRule="exact"/>
        <w:ind w:firstLine="540" w:firstLineChars="225"/>
        <w:rPr>
          <w:color w:val="000000"/>
          <w:sz w:val="24"/>
        </w:rPr>
      </w:pPr>
      <w:r>
        <w:rPr>
          <w:color w:val="000000"/>
          <w:sz w:val="24"/>
        </w:rPr>
        <w:t>2017</w:t>
      </w:r>
      <w:r>
        <w:rPr>
          <w:rFonts w:hint="eastAsia"/>
          <w:color w:val="000000"/>
          <w:sz w:val="24"/>
        </w:rPr>
        <w:t>级“卓越计划”实验班选拔分初试、复试两个环节。</w:t>
      </w:r>
    </w:p>
    <w:p>
      <w:pPr>
        <w:spacing w:line="440" w:lineRule="exact"/>
        <w:ind w:firstLine="561"/>
        <w:rPr>
          <w:rFonts w:ascii="宋体"/>
          <w:color w:val="000000"/>
          <w:sz w:val="24"/>
        </w:rPr>
      </w:pPr>
      <w:r>
        <w:rPr>
          <w:rFonts w:hint="eastAsia" w:ascii="宋体" w:hAnsi="宋体"/>
          <w:color w:val="000000"/>
          <w:sz w:val="24"/>
        </w:rPr>
        <w:t>①</w:t>
      </w:r>
      <w:r>
        <w:rPr>
          <w:rFonts w:ascii="宋体" w:hAnsi="宋体"/>
          <w:color w:val="000000"/>
          <w:sz w:val="24"/>
        </w:rPr>
        <w:t>2017</w:t>
      </w:r>
      <w:r>
        <w:rPr>
          <w:rFonts w:hint="eastAsia" w:ascii="宋体" w:hAnsi="宋体"/>
          <w:color w:val="000000"/>
          <w:sz w:val="24"/>
        </w:rPr>
        <w:t>级学生通过自愿报名的方式参加学院组织的初选，依据“以学生一年级两学期课程成绩为主，参考高考成绩”择优录取的原则确定初选学生名单。</w:t>
      </w:r>
    </w:p>
    <w:p>
      <w:pPr>
        <w:spacing w:line="440" w:lineRule="exact"/>
        <w:ind w:firstLine="561"/>
        <w:rPr>
          <w:rFonts w:ascii="宋体"/>
          <w:color w:val="000000"/>
          <w:sz w:val="24"/>
        </w:rPr>
      </w:pPr>
      <w:r>
        <w:rPr>
          <w:rFonts w:hint="eastAsia" w:ascii="宋体" w:hAnsi="宋体"/>
          <w:color w:val="000000"/>
          <w:sz w:val="24"/>
        </w:rPr>
        <w:t>②凡通过学院初选的学生进入面试阶段，计算机学院学院依据初选、面试成绩确定录取学生名单。</w:t>
      </w:r>
    </w:p>
    <w:p>
      <w:pPr>
        <w:pStyle w:val="2"/>
        <w:tabs>
          <w:tab w:val="left" w:pos="0"/>
        </w:tabs>
        <w:spacing w:line="440" w:lineRule="exact"/>
        <w:ind w:firstLine="0" w:firstLineChars="0"/>
        <w:rPr>
          <w:b/>
          <w:color w:val="000000"/>
          <w:sz w:val="24"/>
        </w:rPr>
      </w:pPr>
      <w:r>
        <w:rPr>
          <w:rFonts w:hint="eastAsia"/>
          <w:b/>
          <w:color w:val="000000"/>
          <w:sz w:val="24"/>
        </w:rPr>
        <w:t>三、开学时间</w:t>
      </w:r>
    </w:p>
    <w:p>
      <w:pPr>
        <w:pStyle w:val="8"/>
        <w:spacing w:line="440" w:lineRule="exact"/>
        <w:rPr>
          <w:color w:val="000000"/>
          <w:szCs w:val="24"/>
        </w:rPr>
      </w:pPr>
      <w:r>
        <w:rPr>
          <w:color w:val="000000"/>
          <w:szCs w:val="24"/>
        </w:rPr>
        <w:t>2018</w:t>
      </w:r>
      <w:r>
        <w:rPr>
          <w:rFonts w:hint="eastAsia"/>
          <w:color w:val="000000"/>
          <w:szCs w:val="24"/>
        </w:rPr>
        <w:t>－</w:t>
      </w:r>
      <w:r>
        <w:rPr>
          <w:color w:val="000000"/>
          <w:szCs w:val="24"/>
        </w:rPr>
        <w:t>2019</w:t>
      </w:r>
      <w:r>
        <w:rPr>
          <w:rFonts w:hint="eastAsia"/>
          <w:color w:val="000000"/>
          <w:szCs w:val="24"/>
        </w:rPr>
        <w:t>学年第一学期，</w:t>
      </w:r>
      <w:r>
        <w:rPr>
          <w:color w:val="000000"/>
          <w:szCs w:val="24"/>
        </w:rPr>
        <w:t>2018</w:t>
      </w:r>
      <w:r>
        <w:rPr>
          <w:rFonts w:hint="eastAsia"/>
          <w:color w:val="000000"/>
          <w:szCs w:val="24"/>
        </w:rPr>
        <w:t>年</w:t>
      </w:r>
      <w:r>
        <w:rPr>
          <w:color w:val="000000"/>
          <w:szCs w:val="24"/>
        </w:rPr>
        <w:t>9</w:t>
      </w:r>
      <w:r>
        <w:rPr>
          <w:rFonts w:hint="eastAsia"/>
          <w:color w:val="000000"/>
          <w:szCs w:val="24"/>
        </w:rPr>
        <w:t>月。</w:t>
      </w:r>
    </w:p>
    <w:p>
      <w:pPr>
        <w:spacing w:line="440" w:lineRule="exact"/>
        <w:rPr>
          <w:rFonts w:ascii="宋体"/>
          <w:b/>
          <w:color w:val="000000"/>
          <w:sz w:val="24"/>
        </w:rPr>
      </w:pPr>
      <w:r>
        <w:rPr>
          <w:rFonts w:hint="eastAsia" w:ascii="宋体" w:hAnsi="宋体"/>
          <w:b/>
          <w:color w:val="000000"/>
          <w:sz w:val="24"/>
        </w:rPr>
        <w:t>四、学制与专业</w:t>
      </w:r>
    </w:p>
    <w:p>
      <w:pPr>
        <w:pStyle w:val="8"/>
        <w:spacing w:line="440" w:lineRule="exact"/>
        <w:rPr>
          <w:color w:val="000000"/>
          <w:szCs w:val="24"/>
        </w:rPr>
      </w:pPr>
      <w:r>
        <w:rPr>
          <w:rFonts w:hint="eastAsia"/>
          <w:color w:val="000000"/>
          <w:szCs w:val="24"/>
        </w:rPr>
        <w:t>总学制四年。前</w:t>
      </w:r>
      <w:r>
        <w:rPr>
          <w:color w:val="000000"/>
          <w:szCs w:val="24"/>
        </w:rPr>
        <w:t>2</w:t>
      </w:r>
      <w:r>
        <w:rPr>
          <w:rFonts w:hint="eastAsia"/>
          <w:color w:val="000000"/>
          <w:szCs w:val="24"/>
        </w:rPr>
        <w:t>个学期在原专业学习，后</w:t>
      </w:r>
      <w:r>
        <w:rPr>
          <w:color w:val="000000"/>
          <w:szCs w:val="24"/>
        </w:rPr>
        <w:t>6</w:t>
      </w:r>
      <w:r>
        <w:rPr>
          <w:rFonts w:hint="eastAsia"/>
          <w:color w:val="000000"/>
          <w:szCs w:val="24"/>
        </w:rPr>
        <w:t>个学期进入实验班学习，执行实验班培养计划。</w:t>
      </w:r>
    </w:p>
    <w:p>
      <w:pPr>
        <w:pStyle w:val="8"/>
        <w:spacing w:line="440" w:lineRule="exact"/>
        <w:rPr>
          <w:color w:val="000000"/>
          <w:szCs w:val="24"/>
        </w:rPr>
      </w:pPr>
      <w:r>
        <w:rPr>
          <w:rFonts w:hint="eastAsia"/>
          <w:color w:val="000000"/>
          <w:szCs w:val="24"/>
        </w:rPr>
        <w:t>颁发软件工程专业本科毕业证，授予工学学士学位。</w:t>
      </w:r>
    </w:p>
    <w:p>
      <w:pPr>
        <w:spacing w:line="440" w:lineRule="exact"/>
        <w:rPr>
          <w:rFonts w:ascii="宋体"/>
          <w:b/>
          <w:bCs/>
          <w:color w:val="000000"/>
          <w:sz w:val="24"/>
        </w:rPr>
      </w:pPr>
      <w:r>
        <w:rPr>
          <w:rFonts w:hint="eastAsia" w:ascii="宋体" w:hAnsi="宋体"/>
          <w:b/>
          <w:bCs/>
          <w:color w:val="000000"/>
          <w:sz w:val="24"/>
        </w:rPr>
        <w:t>五、宣讲</w:t>
      </w:r>
      <w:r>
        <w:rPr>
          <w:rFonts w:ascii="宋体" w:hAnsi="宋体"/>
          <w:b/>
          <w:bCs/>
          <w:color w:val="000000"/>
          <w:sz w:val="24"/>
        </w:rPr>
        <w:t xml:space="preserve"> </w:t>
      </w:r>
    </w:p>
    <w:p>
      <w:pPr>
        <w:pStyle w:val="8"/>
        <w:spacing w:line="440" w:lineRule="exact"/>
        <w:rPr>
          <w:color w:val="000000"/>
          <w:szCs w:val="24"/>
        </w:rPr>
      </w:pPr>
      <w:r>
        <w:rPr>
          <w:rFonts w:hint="eastAsia"/>
          <w:color w:val="000000"/>
          <w:szCs w:val="24"/>
        </w:rPr>
        <w:t>为使学生更好的了解“软件工程专业卓越工程师实验班”的情况，特安排专题宣讲。</w:t>
      </w:r>
    </w:p>
    <w:p>
      <w:pPr>
        <w:pStyle w:val="8"/>
        <w:spacing w:line="440" w:lineRule="exact"/>
        <w:rPr>
          <w:szCs w:val="24"/>
        </w:rPr>
      </w:pPr>
      <w:r>
        <w:rPr>
          <w:rFonts w:hint="eastAsia"/>
          <w:szCs w:val="24"/>
        </w:rPr>
        <w:t>宣讲时间：</w:t>
      </w:r>
      <w:r>
        <w:rPr>
          <w:szCs w:val="24"/>
        </w:rPr>
        <w:t>2018</w:t>
      </w:r>
      <w:r>
        <w:rPr>
          <w:rFonts w:hint="eastAsia"/>
          <w:szCs w:val="24"/>
        </w:rPr>
        <w:t>年</w:t>
      </w:r>
      <w:r>
        <w:rPr>
          <w:szCs w:val="24"/>
        </w:rPr>
        <w:t>7</w:t>
      </w:r>
      <w:r>
        <w:rPr>
          <w:rFonts w:hint="eastAsia"/>
          <w:szCs w:val="24"/>
        </w:rPr>
        <w:t>月</w:t>
      </w:r>
      <w:r>
        <w:rPr>
          <w:szCs w:val="24"/>
        </w:rPr>
        <w:t>12</w:t>
      </w:r>
      <w:r>
        <w:rPr>
          <w:rFonts w:hint="eastAsia"/>
          <w:szCs w:val="24"/>
        </w:rPr>
        <w:t>日（星期四）下午</w:t>
      </w:r>
      <w:r>
        <w:rPr>
          <w:szCs w:val="24"/>
        </w:rPr>
        <w:t>7-8</w:t>
      </w:r>
      <w:r>
        <w:rPr>
          <w:rFonts w:hint="eastAsia"/>
          <w:szCs w:val="24"/>
        </w:rPr>
        <w:t>节</w:t>
      </w:r>
      <w:r>
        <w:rPr>
          <w:szCs w:val="24"/>
        </w:rPr>
        <w:t xml:space="preserve"> </w:t>
      </w:r>
      <w:r>
        <w:rPr>
          <w:rFonts w:hint="eastAsia"/>
          <w:szCs w:val="24"/>
        </w:rPr>
        <w:t>；</w:t>
      </w:r>
    </w:p>
    <w:p>
      <w:pPr>
        <w:pStyle w:val="8"/>
        <w:spacing w:line="440" w:lineRule="exact"/>
        <w:rPr>
          <w:szCs w:val="24"/>
        </w:rPr>
      </w:pPr>
      <w:r>
        <w:rPr>
          <w:rFonts w:hint="eastAsia"/>
          <w:szCs w:val="24"/>
        </w:rPr>
        <w:t>宣讲地点：未央校区教学楼（教</w:t>
      </w:r>
      <w:r>
        <w:rPr>
          <w:szCs w:val="24"/>
        </w:rPr>
        <w:t>1-202</w:t>
      </w:r>
      <w:r>
        <w:rPr>
          <w:rFonts w:hint="eastAsia"/>
          <w:szCs w:val="24"/>
        </w:rPr>
        <w:t>）</w:t>
      </w:r>
    </w:p>
    <w:p>
      <w:pPr>
        <w:spacing w:line="440" w:lineRule="exact"/>
        <w:rPr>
          <w:rFonts w:ascii="宋体"/>
          <w:b/>
          <w:bCs/>
          <w:sz w:val="24"/>
        </w:rPr>
      </w:pPr>
      <w:r>
        <w:rPr>
          <w:rFonts w:hint="eastAsia" w:ascii="宋体" w:hAnsi="宋体"/>
          <w:b/>
          <w:bCs/>
          <w:sz w:val="24"/>
        </w:rPr>
        <w:t>六、报名和咨询时间</w:t>
      </w:r>
    </w:p>
    <w:p>
      <w:pPr>
        <w:pStyle w:val="8"/>
        <w:spacing w:line="440" w:lineRule="exact"/>
        <w:rPr>
          <w:szCs w:val="24"/>
        </w:rPr>
      </w:pPr>
      <w:r>
        <w:rPr>
          <w:rFonts w:hint="eastAsia"/>
          <w:szCs w:val="24"/>
        </w:rPr>
        <w:t>报名时间：</w:t>
      </w:r>
      <w:r>
        <w:rPr>
          <w:szCs w:val="24"/>
        </w:rPr>
        <w:t>2018</w:t>
      </w:r>
      <w:r>
        <w:rPr>
          <w:rFonts w:hint="eastAsia"/>
          <w:szCs w:val="24"/>
        </w:rPr>
        <w:t>年</w:t>
      </w:r>
      <w:r>
        <w:rPr>
          <w:szCs w:val="24"/>
        </w:rPr>
        <w:t>7</w:t>
      </w:r>
      <w:r>
        <w:rPr>
          <w:rFonts w:hint="eastAsia"/>
          <w:szCs w:val="24"/>
        </w:rPr>
        <w:t>月</w:t>
      </w:r>
      <w:r>
        <w:rPr>
          <w:szCs w:val="24"/>
        </w:rPr>
        <w:t>14</w:t>
      </w:r>
      <w:r>
        <w:rPr>
          <w:rFonts w:hint="eastAsia"/>
          <w:szCs w:val="24"/>
        </w:rPr>
        <w:t>日</w:t>
      </w:r>
      <w:r>
        <w:rPr>
          <w:szCs w:val="24"/>
        </w:rPr>
        <w:t>—2018</w:t>
      </w:r>
      <w:r>
        <w:rPr>
          <w:rFonts w:hint="eastAsia"/>
          <w:szCs w:val="24"/>
        </w:rPr>
        <w:t>年</w:t>
      </w:r>
      <w:r>
        <w:rPr>
          <w:szCs w:val="24"/>
        </w:rPr>
        <w:t>7</w:t>
      </w:r>
      <w:r>
        <w:rPr>
          <w:rFonts w:hint="eastAsia"/>
          <w:szCs w:val="24"/>
        </w:rPr>
        <w:t>月</w:t>
      </w:r>
      <w:r>
        <w:rPr>
          <w:szCs w:val="24"/>
        </w:rPr>
        <w:t>19</w:t>
      </w:r>
      <w:r>
        <w:rPr>
          <w:rFonts w:hint="eastAsia"/>
          <w:szCs w:val="24"/>
        </w:rPr>
        <w:t>日；</w:t>
      </w:r>
    </w:p>
    <w:p>
      <w:pPr>
        <w:pStyle w:val="8"/>
        <w:spacing w:line="440" w:lineRule="exact"/>
        <w:rPr>
          <w:szCs w:val="24"/>
        </w:rPr>
      </w:pPr>
      <w:r>
        <w:rPr>
          <w:rFonts w:hint="eastAsia"/>
          <w:szCs w:val="24"/>
        </w:rPr>
        <w:t>地点：计算机学院学工办（未央校区工科楼工</w:t>
      </w:r>
      <w:r>
        <w:rPr>
          <w:szCs w:val="24"/>
        </w:rPr>
        <w:t>1-323</w:t>
      </w:r>
      <w:r>
        <w:rPr>
          <w:rFonts w:hint="eastAsia"/>
          <w:szCs w:val="24"/>
        </w:rPr>
        <w:t>）</w:t>
      </w:r>
    </w:p>
    <w:p>
      <w:pPr>
        <w:pStyle w:val="8"/>
        <w:spacing w:line="440" w:lineRule="exact"/>
        <w:rPr>
          <w:szCs w:val="24"/>
        </w:rPr>
      </w:pPr>
      <w:r>
        <w:rPr>
          <w:rFonts w:hint="eastAsia"/>
          <w:szCs w:val="24"/>
        </w:rPr>
        <w:t>联系人：于老师</w:t>
      </w:r>
      <w:r>
        <w:rPr>
          <w:szCs w:val="24"/>
        </w:rPr>
        <w:t xml:space="preserve">   18710619866    86173323</w:t>
      </w:r>
    </w:p>
    <w:p>
      <w:pPr>
        <w:spacing w:line="440" w:lineRule="exact"/>
        <w:rPr>
          <w:rFonts w:ascii="宋体"/>
          <w:b/>
          <w:bCs/>
          <w:sz w:val="24"/>
        </w:rPr>
      </w:pPr>
      <w:r>
        <w:rPr>
          <w:rFonts w:hint="eastAsia" w:ascii="宋体" w:hAnsi="宋体"/>
          <w:b/>
          <w:bCs/>
          <w:sz w:val="24"/>
        </w:rPr>
        <w:t>七、面试与录取</w:t>
      </w:r>
    </w:p>
    <w:p>
      <w:pPr>
        <w:pStyle w:val="8"/>
        <w:spacing w:line="440" w:lineRule="exact"/>
        <w:ind w:firstLine="540" w:firstLineChars="225"/>
        <w:rPr>
          <w:szCs w:val="24"/>
        </w:rPr>
      </w:pPr>
      <w:r>
        <w:rPr>
          <w:rFonts w:hint="eastAsia"/>
          <w:szCs w:val="24"/>
        </w:rPr>
        <w:t>面试与录取事宜另行通知。</w:t>
      </w:r>
    </w:p>
    <w:p>
      <w:pPr>
        <w:widowControl/>
        <w:jc w:val="center"/>
        <w:rPr>
          <w:rFonts w:ascii="黑体" w:hAnsi="宋体" w:eastAsia="黑体"/>
          <w:b/>
          <w:sz w:val="28"/>
          <w:szCs w:val="28"/>
        </w:rPr>
      </w:pPr>
      <w:r>
        <w:br w:type="page"/>
      </w:r>
      <w:r>
        <w:rPr>
          <w:rFonts w:hint="eastAsia" w:ascii="黑体" w:hAnsi="宋体" w:eastAsia="黑体"/>
          <w:b/>
          <w:sz w:val="28"/>
          <w:szCs w:val="28"/>
        </w:rPr>
        <w:t>西安工业大学</w:t>
      </w:r>
      <w:r>
        <w:rPr>
          <w:rFonts w:ascii="黑体" w:hAnsi="宋体" w:eastAsia="黑体"/>
          <w:b/>
          <w:sz w:val="28"/>
          <w:szCs w:val="28"/>
        </w:rPr>
        <w:t>2017</w:t>
      </w:r>
      <w:r>
        <w:rPr>
          <w:rFonts w:hint="eastAsia" w:ascii="黑体" w:hAnsi="宋体" w:eastAsia="黑体"/>
          <w:b/>
          <w:sz w:val="28"/>
          <w:szCs w:val="28"/>
        </w:rPr>
        <w:t>级“软件工程专业卓越工程师实验班”</w:t>
      </w:r>
    </w:p>
    <w:p>
      <w:pPr>
        <w:spacing w:before="156" w:after="156" w:afterLines="50"/>
        <w:ind w:left="-103" w:right="-134"/>
        <w:jc w:val="center"/>
        <w:rPr>
          <w:rFonts w:ascii="黑体" w:hAnsi="宋体" w:eastAsia="黑体"/>
          <w:b/>
          <w:sz w:val="30"/>
          <w:szCs w:val="30"/>
        </w:rPr>
      </w:pPr>
      <w:r>
        <w:rPr>
          <w:rFonts w:hint="eastAsia" w:ascii="黑体" w:hAnsi="宋体" w:eastAsia="黑体"/>
          <w:b/>
          <w:sz w:val="28"/>
          <w:szCs w:val="28"/>
        </w:rPr>
        <w:t>学生申请与选拔表</w:t>
      </w:r>
    </w:p>
    <w:tbl>
      <w:tblPr>
        <w:tblStyle w:val="5"/>
        <w:tblW w:w="82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78"/>
        <w:gridCol w:w="454"/>
        <w:gridCol w:w="284"/>
        <w:gridCol w:w="441"/>
        <w:gridCol w:w="551"/>
        <w:gridCol w:w="284"/>
        <w:gridCol w:w="344"/>
        <w:gridCol w:w="223"/>
        <w:gridCol w:w="850"/>
        <w:gridCol w:w="105"/>
        <w:gridCol w:w="37"/>
        <w:gridCol w:w="1134"/>
        <w:gridCol w:w="8"/>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203" w:type="dxa"/>
            <w:vAlign w:val="center"/>
          </w:tcPr>
          <w:p>
            <w:pPr>
              <w:ind w:left="-107" w:leftChars="-51" w:right="-134"/>
              <w:jc w:val="center"/>
            </w:pPr>
            <w:r>
              <w:rPr>
                <w:rFonts w:hint="eastAsia"/>
              </w:rPr>
              <w:t>姓</w:t>
            </w:r>
            <w:r>
              <w:t xml:space="preserve">  </w:t>
            </w:r>
            <w:r>
              <w:rPr>
                <w:rFonts w:hint="eastAsia"/>
              </w:rPr>
              <w:t>名</w:t>
            </w:r>
          </w:p>
        </w:tc>
        <w:tc>
          <w:tcPr>
            <w:tcW w:w="1632" w:type="dxa"/>
            <w:gridSpan w:val="2"/>
            <w:vAlign w:val="center"/>
          </w:tcPr>
          <w:p>
            <w:pPr>
              <w:ind w:left="-107" w:leftChars="-51" w:right="-134"/>
              <w:jc w:val="center"/>
            </w:pPr>
          </w:p>
        </w:tc>
        <w:tc>
          <w:tcPr>
            <w:tcW w:w="1560" w:type="dxa"/>
            <w:gridSpan w:val="4"/>
            <w:vAlign w:val="center"/>
          </w:tcPr>
          <w:p>
            <w:pPr>
              <w:ind w:left="-107" w:leftChars="-51" w:right="-134"/>
              <w:jc w:val="center"/>
            </w:pPr>
            <w:r>
              <w:rPr>
                <w:rFonts w:hint="eastAsia"/>
              </w:rPr>
              <w:t>性</w:t>
            </w:r>
            <w:r>
              <w:t xml:space="preserve">  </w:t>
            </w:r>
            <w:r>
              <w:rPr>
                <w:rFonts w:hint="eastAsia"/>
              </w:rPr>
              <w:t>别</w:t>
            </w:r>
          </w:p>
        </w:tc>
        <w:tc>
          <w:tcPr>
            <w:tcW w:w="1559" w:type="dxa"/>
            <w:gridSpan w:val="5"/>
            <w:vAlign w:val="center"/>
          </w:tcPr>
          <w:p>
            <w:pPr>
              <w:ind w:left="-107" w:leftChars="-51" w:right="-134"/>
              <w:jc w:val="center"/>
            </w:pPr>
          </w:p>
        </w:tc>
        <w:tc>
          <w:tcPr>
            <w:tcW w:w="1134" w:type="dxa"/>
            <w:vAlign w:val="center"/>
          </w:tcPr>
          <w:p>
            <w:pPr>
              <w:ind w:left="-107" w:leftChars="-51" w:right="-134"/>
              <w:jc w:val="center"/>
            </w:pPr>
            <w:r>
              <w:rPr>
                <w:rFonts w:hint="eastAsia"/>
              </w:rPr>
              <w:t>出生年月</w:t>
            </w:r>
          </w:p>
        </w:tc>
        <w:tc>
          <w:tcPr>
            <w:tcW w:w="1187" w:type="dxa"/>
            <w:gridSpan w:val="2"/>
            <w:vAlign w:val="center"/>
          </w:tcPr>
          <w:p>
            <w:pPr>
              <w:ind w:right="-1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203" w:type="dxa"/>
            <w:vAlign w:val="center"/>
          </w:tcPr>
          <w:p>
            <w:pPr>
              <w:ind w:left="-107" w:leftChars="-51" w:right="-134"/>
              <w:jc w:val="center"/>
            </w:pPr>
            <w:r>
              <w:rPr>
                <w:rFonts w:hint="eastAsia"/>
              </w:rPr>
              <w:t>考生号</w:t>
            </w:r>
          </w:p>
        </w:tc>
        <w:tc>
          <w:tcPr>
            <w:tcW w:w="1632" w:type="dxa"/>
            <w:gridSpan w:val="2"/>
            <w:vAlign w:val="center"/>
          </w:tcPr>
          <w:p>
            <w:pPr>
              <w:ind w:left="-107" w:leftChars="-51" w:right="-134"/>
              <w:jc w:val="center"/>
            </w:pPr>
          </w:p>
        </w:tc>
        <w:tc>
          <w:tcPr>
            <w:tcW w:w="1560" w:type="dxa"/>
            <w:gridSpan w:val="4"/>
            <w:vAlign w:val="center"/>
          </w:tcPr>
          <w:p>
            <w:pPr>
              <w:ind w:left="-107" w:leftChars="-51" w:right="-134"/>
              <w:jc w:val="center"/>
            </w:pPr>
            <w:r>
              <w:rPr>
                <w:rFonts w:hint="eastAsia"/>
              </w:rPr>
              <w:t>所在学院及专业</w:t>
            </w:r>
          </w:p>
        </w:tc>
        <w:tc>
          <w:tcPr>
            <w:tcW w:w="1559" w:type="dxa"/>
            <w:gridSpan w:val="5"/>
            <w:vAlign w:val="center"/>
          </w:tcPr>
          <w:p>
            <w:pPr>
              <w:ind w:left="-107" w:leftChars="-51" w:right="-134"/>
              <w:jc w:val="center"/>
            </w:pPr>
          </w:p>
        </w:tc>
        <w:tc>
          <w:tcPr>
            <w:tcW w:w="1134" w:type="dxa"/>
            <w:vAlign w:val="center"/>
          </w:tcPr>
          <w:p>
            <w:pPr>
              <w:ind w:left="-107" w:leftChars="-51" w:right="-134"/>
              <w:jc w:val="center"/>
            </w:pPr>
            <w:r>
              <w:rPr>
                <w:rFonts w:hint="eastAsia"/>
              </w:rPr>
              <w:t>生源省份</w:t>
            </w:r>
          </w:p>
        </w:tc>
        <w:tc>
          <w:tcPr>
            <w:tcW w:w="1187" w:type="dxa"/>
            <w:gridSpan w:val="2"/>
            <w:vAlign w:val="center"/>
          </w:tcPr>
          <w:p>
            <w:pPr>
              <w:ind w:right="-1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203" w:type="dxa"/>
            <w:vAlign w:val="center"/>
          </w:tcPr>
          <w:p>
            <w:pPr>
              <w:ind w:left="-107" w:leftChars="-51" w:right="-134"/>
              <w:jc w:val="center"/>
            </w:pPr>
            <w:r>
              <w:rPr>
                <w:rFonts w:hint="eastAsia"/>
              </w:rPr>
              <w:t>高考成绩</w:t>
            </w:r>
          </w:p>
        </w:tc>
        <w:tc>
          <w:tcPr>
            <w:tcW w:w="1178" w:type="dxa"/>
            <w:vAlign w:val="center"/>
          </w:tcPr>
          <w:p>
            <w:pPr>
              <w:ind w:right="-134"/>
              <w:jc w:val="center"/>
            </w:pPr>
            <w:r>
              <w:rPr>
                <w:rFonts w:hint="eastAsia"/>
              </w:rPr>
              <w:t>数学</w:t>
            </w:r>
          </w:p>
        </w:tc>
        <w:tc>
          <w:tcPr>
            <w:tcW w:w="1179" w:type="dxa"/>
            <w:gridSpan w:val="3"/>
            <w:vAlign w:val="center"/>
          </w:tcPr>
          <w:p>
            <w:pPr>
              <w:ind w:right="-134"/>
              <w:jc w:val="center"/>
            </w:pPr>
          </w:p>
        </w:tc>
        <w:tc>
          <w:tcPr>
            <w:tcW w:w="1179" w:type="dxa"/>
            <w:gridSpan w:val="3"/>
            <w:vAlign w:val="center"/>
          </w:tcPr>
          <w:p>
            <w:pPr>
              <w:ind w:right="-134"/>
              <w:jc w:val="center"/>
            </w:pPr>
            <w:r>
              <w:rPr>
                <w:rFonts w:hint="eastAsia"/>
              </w:rPr>
              <w:t>英语</w:t>
            </w:r>
          </w:p>
        </w:tc>
        <w:tc>
          <w:tcPr>
            <w:tcW w:w="1178" w:type="dxa"/>
            <w:gridSpan w:val="3"/>
            <w:vAlign w:val="center"/>
          </w:tcPr>
          <w:p>
            <w:pPr>
              <w:ind w:right="-134"/>
              <w:jc w:val="center"/>
            </w:pPr>
          </w:p>
        </w:tc>
        <w:tc>
          <w:tcPr>
            <w:tcW w:w="1179" w:type="dxa"/>
            <w:gridSpan w:val="3"/>
            <w:vAlign w:val="center"/>
          </w:tcPr>
          <w:p>
            <w:pPr>
              <w:ind w:right="-134"/>
              <w:jc w:val="center"/>
            </w:pPr>
            <w:r>
              <w:rPr>
                <w:rFonts w:hint="eastAsia"/>
              </w:rPr>
              <w:t>语文</w:t>
            </w:r>
          </w:p>
        </w:tc>
        <w:tc>
          <w:tcPr>
            <w:tcW w:w="1179" w:type="dxa"/>
            <w:vAlign w:val="center"/>
          </w:tcPr>
          <w:p>
            <w:pPr>
              <w:ind w:right="-1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trPr>
        <w:tc>
          <w:tcPr>
            <w:tcW w:w="1203" w:type="dxa"/>
            <w:vAlign w:val="center"/>
          </w:tcPr>
          <w:p>
            <w:pPr>
              <w:ind w:left="-107" w:leftChars="-51" w:right="-134"/>
              <w:jc w:val="center"/>
            </w:pPr>
            <w:r>
              <w:rPr>
                <w:rFonts w:hint="eastAsia"/>
              </w:rPr>
              <w:t>学生本人</w:t>
            </w:r>
          </w:p>
          <w:p>
            <w:pPr>
              <w:ind w:left="-107" w:leftChars="-51" w:right="-134"/>
              <w:jc w:val="center"/>
            </w:pPr>
            <w:r>
              <w:rPr>
                <w:rFonts w:hint="eastAsia"/>
              </w:rPr>
              <w:t>申请理由</w:t>
            </w:r>
          </w:p>
        </w:tc>
        <w:tc>
          <w:tcPr>
            <w:tcW w:w="7072" w:type="dxa"/>
            <w:gridSpan w:val="14"/>
            <w:vAlign w:val="center"/>
          </w:tcPr>
          <w:p>
            <w:pPr>
              <w:spacing w:before="156"/>
              <w:ind w:right="-1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203" w:type="dxa"/>
            <w:vMerge w:val="restart"/>
            <w:vAlign w:val="center"/>
          </w:tcPr>
          <w:p>
            <w:pPr>
              <w:ind w:left="-107" w:leftChars="-51" w:right="-134"/>
              <w:jc w:val="center"/>
            </w:pPr>
            <w:r>
              <w:rPr>
                <w:rFonts w:hint="eastAsia"/>
              </w:rPr>
              <w:t>成绩</w:t>
            </w:r>
          </w:p>
        </w:tc>
        <w:tc>
          <w:tcPr>
            <w:tcW w:w="1178" w:type="dxa"/>
            <w:vAlign w:val="center"/>
          </w:tcPr>
          <w:p>
            <w:pPr>
              <w:spacing w:before="156"/>
              <w:ind w:right="86" w:rightChars="41"/>
              <w:jc w:val="right"/>
              <w:rPr>
                <w:color w:val="000000"/>
              </w:rPr>
            </w:pPr>
            <w:r>
              <w:rPr>
                <w:color w:val="000000"/>
              </w:rPr>
              <w:t>17-18</w:t>
            </w:r>
            <w:r>
              <w:rPr>
                <w:rFonts w:hint="eastAsia"/>
                <w:color w:val="000000"/>
              </w:rPr>
              <w:t>（</w:t>
            </w:r>
            <w:r>
              <w:rPr>
                <w:color w:val="000000"/>
              </w:rPr>
              <w:t>1</w:t>
            </w:r>
            <w:r>
              <w:rPr>
                <w:rFonts w:hint="eastAsia"/>
                <w:color w:val="000000"/>
              </w:rPr>
              <w:t>）</w:t>
            </w:r>
          </w:p>
        </w:tc>
        <w:tc>
          <w:tcPr>
            <w:tcW w:w="738" w:type="dxa"/>
            <w:gridSpan w:val="2"/>
            <w:vAlign w:val="center"/>
          </w:tcPr>
          <w:p>
            <w:pPr>
              <w:spacing w:before="156"/>
              <w:ind w:right="86" w:rightChars="41"/>
              <w:jc w:val="right"/>
              <w:rPr>
                <w:color w:val="000000"/>
              </w:rPr>
            </w:pPr>
            <w:r>
              <w:rPr>
                <w:rFonts w:hint="eastAsia"/>
                <w:color w:val="000000"/>
              </w:rPr>
              <w:t>高数</w:t>
            </w:r>
          </w:p>
        </w:tc>
        <w:tc>
          <w:tcPr>
            <w:tcW w:w="992" w:type="dxa"/>
            <w:gridSpan w:val="2"/>
            <w:vAlign w:val="center"/>
          </w:tcPr>
          <w:p>
            <w:pPr>
              <w:spacing w:before="156"/>
              <w:ind w:right="86" w:rightChars="41"/>
              <w:jc w:val="right"/>
            </w:pPr>
          </w:p>
        </w:tc>
        <w:tc>
          <w:tcPr>
            <w:tcW w:w="851" w:type="dxa"/>
            <w:gridSpan w:val="3"/>
            <w:vAlign w:val="center"/>
          </w:tcPr>
          <w:p>
            <w:pPr>
              <w:spacing w:before="156"/>
              <w:ind w:right="86" w:rightChars="41"/>
              <w:jc w:val="right"/>
            </w:pPr>
            <w:r>
              <w:rPr>
                <w:rFonts w:hint="eastAsia"/>
              </w:rPr>
              <w:t>英语</w:t>
            </w:r>
          </w:p>
        </w:tc>
        <w:tc>
          <w:tcPr>
            <w:tcW w:w="850" w:type="dxa"/>
            <w:vAlign w:val="center"/>
          </w:tcPr>
          <w:p>
            <w:pPr>
              <w:spacing w:before="156"/>
              <w:ind w:right="86" w:rightChars="41"/>
              <w:jc w:val="right"/>
            </w:pPr>
          </w:p>
        </w:tc>
        <w:tc>
          <w:tcPr>
            <w:tcW w:w="1276" w:type="dxa"/>
            <w:gridSpan w:val="3"/>
            <w:vAlign w:val="center"/>
          </w:tcPr>
          <w:p>
            <w:pPr>
              <w:spacing w:before="156"/>
              <w:ind w:right="86" w:rightChars="41"/>
              <w:jc w:val="right"/>
            </w:pPr>
            <w:r>
              <w:t>C</w:t>
            </w:r>
            <w:r>
              <w:rPr>
                <w:rFonts w:hint="eastAsia"/>
              </w:rPr>
              <w:t>语言</w:t>
            </w:r>
          </w:p>
        </w:tc>
        <w:tc>
          <w:tcPr>
            <w:tcW w:w="1187" w:type="dxa"/>
            <w:gridSpan w:val="2"/>
            <w:vAlign w:val="center"/>
          </w:tcPr>
          <w:p>
            <w:pPr>
              <w:spacing w:before="156"/>
              <w:ind w:right="86" w:rightChars="41"/>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203" w:type="dxa"/>
            <w:vMerge w:val="continue"/>
            <w:vAlign w:val="center"/>
          </w:tcPr>
          <w:p>
            <w:pPr>
              <w:ind w:left="-107" w:leftChars="-51" w:right="-134"/>
              <w:jc w:val="center"/>
            </w:pPr>
          </w:p>
        </w:tc>
        <w:tc>
          <w:tcPr>
            <w:tcW w:w="1178" w:type="dxa"/>
            <w:vAlign w:val="center"/>
          </w:tcPr>
          <w:p>
            <w:pPr>
              <w:spacing w:before="156"/>
              <w:ind w:right="86" w:rightChars="41"/>
              <w:jc w:val="right"/>
              <w:rPr>
                <w:color w:val="000000"/>
              </w:rPr>
            </w:pPr>
            <w:r>
              <w:rPr>
                <w:color w:val="000000"/>
              </w:rPr>
              <w:t>17-18</w:t>
            </w:r>
            <w:r>
              <w:rPr>
                <w:rFonts w:hint="eastAsia"/>
                <w:color w:val="000000"/>
              </w:rPr>
              <w:t>（</w:t>
            </w:r>
            <w:r>
              <w:rPr>
                <w:color w:val="000000"/>
              </w:rPr>
              <w:t>2</w:t>
            </w:r>
            <w:r>
              <w:rPr>
                <w:rFonts w:hint="eastAsia"/>
                <w:color w:val="000000"/>
              </w:rPr>
              <w:t>）</w:t>
            </w:r>
          </w:p>
        </w:tc>
        <w:tc>
          <w:tcPr>
            <w:tcW w:w="738" w:type="dxa"/>
            <w:gridSpan w:val="2"/>
            <w:vAlign w:val="center"/>
          </w:tcPr>
          <w:p>
            <w:pPr>
              <w:spacing w:before="156"/>
              <w:ind w:right="86" w:rightChars="41"/>
              <w:jc w:val="right"/>
              <w:rPr>
                <w:color w:val="000000"/>
              </w:rPr>
            </w:pPr>
            <w:r>
              <w:rPr>
                <w:rFonts w:hint="eastAsia"/>
                <w:color w:val="000000"/>
              </w:rPr>
              <w:t>高数</w:t>
            </w:r>
          </w:p>
        </w:tc>
        <w:tc>
          <w:tcPr>
            <w:tcW w:w="992" w:type="dxa"/>
            <w:gridSpan w:val="2"/>
            <w:vAlign w:val="center"/>
          </w:tcPr>
          <w:p>
            <w:pPr>
              <w:spacing w:before="156"/>
              <w:ind w:right="86" w:rightChars="41"/>
              <w:jc w:val="right"/>
            </w:pPr>
          </w:p>
        </w:tc>
        <w:tc>
          <w:tcPr>
            <w:tcW w:w="851" w:type="dxa"/>
            <w:gridSpan w:val="3"/>
            <w:vAlign w:val="center"/>
          </w:tcPr>
          <w:p>
            <w:pPr>
              <w:spacing w:before="156"/>
              <w:ind w:right="86" w:rightChars="41"/>
              <w:jc w:val="right"/>
            </w:pPr>
            <w:r>
              <w:rPr>
                <w:rFonts w:hint="eastAsia"/>
              </w:rPr>
              <w:t>英语</w:t>
            </w:r>
          </w:p>
        </w:tc>
        <w:tc>
          <w:tcPr>
            <w:tcW w:w="850" w:type="dxa"/>
            <w:vAlign w:val="center"/>
          </w:tcPr>
          <w:p>
            <w:pPr>
              <w:spacing w:before="156"/>
              <w:ind w:right="86" w:rightChars="41"/>
              <w:jc w:val="right"/>
            </w:pPr>
          </w:p>
        </w:tc>
        <w:tc>
          <w:tcPr>
            <w:tcW w:w="1276" w:type="dxa"/>
            <w:gridSpan w:val="3"/>
            <w:vAlign w:val="center"/>
          </w:tcPr>
          <w:p>
            <w:pPr>
              <w:spacing w:before="156"/>
              <w:ind w:right="86" w:rightChars="41"/>
              <w:jc w:val="right"/>
            </w:pPr>
            <w:r>
              <w:rPr>
                <w:rFonts w:hint="eastAsia"/>
              </w:rPr>
              <w:t>大学物理</w:t>
            </w:r>
          </w:p>
        </w:tc>
        <w:tc>
          <w:tcPr>
            <w:tcW w:w="1187" w:type="dxa"/>
            <w:gridSpan w:val="2"/>
            <w:vAlign w:val="center"/>
          </w:tcPr>
          <w:p>
            <w:pPr>
              <w:spacing w:before="156"/>
              <w:ind w:right="86" w:rightChars="41"/>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1203" w:type="dxa"/>
            <w:vAlign w:val="center"/>
          </w:tcPr>
          <w:p>
            <w:pPr>
              <w:ind w:left="-107" w:leftChars="-51" w:right="-134"/>
              <w:jc w:val="center"/>
            </w:pPr>
            <w:r>
              <w:rPr>
                <w:rFonts w:hint="eastAsia"/>
              </w:rPr>
              <w:t>学院资格</w:t>
            </w:r>
          </w:p>
          <w:p>
            <w:pPr>
              <w:ind w:left="-107" w:leftChars="-51" w:right="-134"/>
              <w:jc w:val="center"/>
            </w:pPr>
            <w:r>
              <w:rPr>
                <w:rFonts w:hint="eastAsia"/>
              </w:rPr>
              <w:t>审查意见</w:t>
            </w:r>
          </w:p>
        </w:tc>
        <w:tc>
          <w:tcPr>
            <w:tcW w:w="7072" w:type="dxa"/>
            <w:gridSpan w:val="14"/>
            <w:vAlign w:val="center"/>
          </w:tcPr>
          <w:p>
            <w:pPr>
              <w:spacing w:before="156"/>
              <w:ind w:right="86" w:rightChars="41"/>
              <w:jc w:val="right"/>
            </w:pPr>
          </w:p>
          <w:p>
            <w:pPr>
              <w:spacing w:before="156"/>
              <w:ind w:right="86" w:rightChars="41"/>
              <w:jc w:val="right"/>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1203" w:type="dxa"/>
            <w:vAlign w:val="center"/>
          </w:tcPr>
          <w:p>
            <w:pPr>
              <w:ind w:left="-107" w:leftChars="-51" w:right="-134"/>
              <w:jc w:val="center"/>
            </w:pPr>
            <w:r>
              <w:rPr>
                <w:rFonts w:hint="eastAsia"/>
              </w:rPr>
              <w:t>学院选拔领导小组意见</w:t>
            </w:r>
          </w:p>
        </w:tc>
        <w:tc>
          <w:tcPr>
            <w:tcW w:w="7072" w:type="dxa"/>
            <w:gridSpan w:val="14"/>
          </w:tcPr>
          <w:p>
            <w:pPr>
              <w:spacing w:before="156"/>
              <w:ind w:right="-134"/>
            </w:pPr>
          </w:p>
          <w:p>
            <w:pPr>
              <w:spacing w:before="156"/>
              <w:ind w:right="86" w:rightChars="41"/>
              <w:jc w:val="right"/>
            </w:pPr>
          </w:p>
          <w:p>
            <w:pPr>
              <w:spacing w:before="156"/>
              <w:ind w:right="86" w:rightChars="41"/>
              <w:jc w:val="right"/>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203" w:type="dxa"/>
            <w:vAlign w:val="center"/>
          </w:tcPr>
          <w:p>
            <w:pPr>
              <w:ind w:left="-107" w:leftChars="-51" w:right="-134"/>
              <w:jc w:val="center"/>
            </w:pPr>
            <w:r>
              <w:rPr>
                <w:rFonts w:hint="eastAsia"/>
              </w:rPr>
              <w:t>备</w:t>
            </w:r>
            <w:r>
              <w:t xml:space="preserve">  </w:t>
            </w:r>
            <w:r>
              <w:rPr>
                <w:rFonts w:hint="eastAsia"/>
              </w:rPr>
              <w:t>注</w:t>
            </w:r>
          </w:p>
        </w:tc>
        <w:tc>
          <w:tcPr>
            <w:tcW w:w="7072" w:type="dxa"/>
            <w:gridSpan w:val="14"/>
          </w:tcPr>
          <w:p>
            <w:pPr>
              <w:spacing w:before="156"/>
              <w:ind w:right="-134"/>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4640F"/>
    <w:rsid w:val="7074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rPr>
      <w:rFonts w:ascii="宋体" w:hAnsi="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rPr>
      <w:rFonts w:cs="Times New Roman"/>
    </w:rPr>
  </w:style>
  <w:style w:type="paragraph" w:customStyle="1" w:styleId="8">
    <w:name w:val="样式 首行缩进:  0.74 厘米"/>
    <w:basedOn w:val="1"/>
    <w:qFormat/>
    <w:uiPriority w:val="0"/>
    <w:pPr>
      <w:spacing w:line="360" w:lineRule="auto"/>
      <w:ind w:firstLine="510"/>
    </w:pPr>
    <w:rPr>
      <w:rFonts w:ascii="Times New Roman" w:hAnsi="Times New Roman"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2019-03-26T09:36:00Z</dcterms:created>
  <dc:creator>笑</dc:creator>
  <cp:lastModifiedBy>笑</cp:lastModifiedBy>
  <dcterms:modified xsi:type="dcterms:W3CDTF">2019-03-26T09:41:57Z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