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r>
        <w:rPr>
          <w:rFonts w:hint="eastAsia" w:ascii="仿宋_GB2312" w:eastAsia="仿宋_GB2312"/>
          <w:sz w:val="28"/>
          <w:szCs w:val="28"/>
        </w:rPr>
        <w:t>附件3：</w:t>
      </w:r>
    </w:p>
    <w:p>
      <w:pPr>
        <w:jc w:val="center"/>
        <w:outlineLvl w:val="0"/>
        <w:rPr>
          <w:rFonts w:ascii="黑体" w:eastAsia="黑体"/>
          <w:b/>
          <w:sz w:val="32"/>
          <w:szCs w:val="32"/>
        </w:rPr>
      </w:pPr>
      <w:r>
        <w:rPr>
          <w:rFonts w:ascii="黑体" w:eastAsia="黑体"/>
          <w:b/>
          <w:sz w:val="32"/>
          <w:szCs w:val="32"/>
        </w:rPr>
        <w:t>2017</w:t>
      </w:r>
      <w:r>
        <w:rPr>
          <w:rFonts w:hint="eastAsia" w:ascii="黑体" w:eastAsia="黑体"/>
          <w:b/>
          <w:sz w:val="32"/>
          <w:szCs w:val="32"/>
        </w:rPr>
        <w:t>级“机械设计制造及其自动化卓越工程师实验班”</w:t>
      </w:r>
    </w:p>
    <w:p>
      <w:pPr>
        <w:jc w:val="center"/>
        <w:rPr>
          <w:rFonts w:ascii="黑体" w:eastAsia="黑体"/>
          <w:b/>
          <w:sz w:val="32"/>
          <w:szCs w:val="32"/>
        </w:rPr>
      </w:pPr>
      <w:r>
        <w:rPr>
          <w:rFonts w:hint="eastAsia" w:ascii="黑体" w:eastAsia="黑体"/>
          <w:b/>
          <w:sz w:val="32"/>
          <w:szCs w:val="32"/>
        </w:rPr>
        <w:t>招生简章</w:t>
      </w:r>
    </w:p>
    <w:p>
      <w:pPr>
        <w:pStyle w:val="3"/>
        <w:spacing w:line="500" w:lineRule="exact"/>
        <w:ind w:firstLine="540" w:firstLineChars="225"/>
        <w:rPr>
          <w:rFonts w:ascii="Times New Roman" w:hAnsi="Times New Roman"/>
          <w:sz w:val="24"/>
        </w:rPr>
      </w:pPr>
      <w:r>
        <w:rPr>
          <w:rFonts w:hint="eastAsia" w:ascii="Times New Roman" w:hAnsi="Times New Roman"/>
          <w:sz w:val="24"/>
        </w:rPr>
        <w:t>当前我国正在由世界制造业大国向世界制造业强国转变，增强自主创新能力，发展民族自有品牌正成为中国广大企业的共识，因此企业急需一批创新能力强、适应经济社会发展需要的高级工程技术人才。为适应这一发展需要，在教务处的支持下，机电工程学院于</w:t>
      </w:r>
      <w:r>
        <w:rPr>
          <w:rFonts w:ascii="Times New Roman" w:hAnsi="Times New Roman"/>
          <w:sz w:val="24"/>
        </w:rPr>
        <w:t>2008</w:t>
      </w:r>
      <w:r>
        <w:rPr>
          <w:rFonts w:hint="eastAsia" w:ascii="Times New Roman" w:hAnsi="Times New Roman"/>
          <w:sz w:val="24"/>
        </w:rPr>
        <w:t>年起依托机械设计制造及其自动化国家级特色专业开设了机械设计与研发工程师实验班。</w:t>
      </w:r>
      <w:r>
        <w:rPr>
          <w:rFonts w:ascii="Times New Roman" w:hAnsi="Times New Roman"/>
          <w:sz w:val="24"/>
        </w:rPr>
        <w:t>2011</w:t>
      </w:r>
      <w:r>
        <w:rPr>
          <w:rFonts w:hint="eastAsia" w:ascii="Times New Roman" w:hAnsi="Times New Roman"/>
          <w:sz w:val="24"/>
        </w:rPr>
        <w:t>年，以机械设计与研发工程师实验班为基础的机械设计制造及其自动化专业成功入选国家“卓越工程师教育培养计划”，正式更名为“机械设计制造及其自动化卓越工程师实验班”。</w:t>
      </w:r>
    </w:p>
    <w:p>
      <w:pPr>
        <w:pStyle w:val="3"/>
        <w:spacing w:line="500" w:lineRule="exact"/>
        <w:ind w:firstLine="480"/>
        <w:rPr>
          <w:rFonts w:ascii="Times New Roman" w:hAnsi="Times New Roman"/>
          <w:sz w:val="24"/>
        </w:rPr>
      </w:pPr>
      <w:r>
        <w:rPr>
          <w:rFonts w:hint="eastAsia" w:ascii="Times New Roman" w:hAnsi="Times New Roman"/>
          <w:sz w:val="24"/>
        </w:rPr>
        <w:t>实验班以“知识能力素质协调发展”为导向，以教学模式改革为重点，以学产研相结合为途径，着力培养素质高、能力强、富于创新的现代机械工程师。本实验班具有如下特点：</w:t>
      </w:r>
    </w:p>
    <w:p>
      <w:pPr>
        <w:pStyle w:val="3"/>
        <w:spacing w:line="500" w:lineRule="exact"/>
        <w:ind w:firstLine="359" w:firstLineChars="149"/>
        <w:rPr>
          <w:rFonts w:ascii="Times New Roman" w:hAnsi="Times New Roman"/>
          <w:sz w:val="24"/>
        </w:rPr>
      </w:pPr>
      <w:r>
        <w:rPr>
          <w:rFonts w:hint="eastAsia" w:ascii="Times New Roman" w:hAnsi="Times New Roman"/>
          <w:b/>
          <w:sz w:val="24"/>
        </w:rPr>
        <w:t>（</w:t>
      </w:r>
      <w:r>
        <w:rPr>
          <w:rFonts w:ascii="Times New Roman" w:hAnsi="Times New Roman"/>
          <w:b/>
          <w:sz w:val="24"/>
        </w:rPr>
        <w:t>1</w:t>
      </w:r>
      <w:r>
        <w:rPr>
          <w:rFonts w:hint="eastAsia" w:ascii="Times New Roman" w:hAnsi="Times New Roman"/>
          <w:b/>
          <w:sz w:val="24"/>
        </w:rPr>
        <w:t>）基于人的认知规律和产品研发与生产过程的全新课程体系。</w:t>
      </w:r>
      <w:r>
        <w:rPr>
          <w:rFonts w:hint="eastAsia" w:ascii="Times New Roman" w:hAnsi="Times New Roman"/>
          <w:sz w:val="24"/>
        </w:rPr>
        <w:t>构建了由机械工程认识</w:t>
      </w:r>
      <w:r>
        <w:rPr>
          <w:rFonts w:ascii="Times New Roman" w:hAnsi="Times New Roman"/>
          <w:sz w:val="24"/>
        </w:rPr>
        <w:t>——</w:t>
      </w:r>
      <w:r>
        <w:rPr>
          <w:rFonts w:hint="eastAsia" w:ascii="Times New Roman" w:hAnsi="Times New Roman"/>
          <w:sz w:val="24"/>
        </w:rPr>
        <w:t>机电产品规划与构思</w:t>
      </w:r>
      <w:r>
        <w:rPr>
          <w:rFonts w:ascii="Times New Roman" w:hAnsi="Times New Roman"/>
          <w:sz w:val="24"/>
        </w:rPr>
        <w:t>——</w:t>
      </w:r>
      <w:r>
        <w:rPr>
          <w:rFonts w:hint="eastAsia" w:ascii="Times New Roman" w:hAnsi="Times New Roman"/>
          <w:sz w:val="24"/>
        </w:rPr>
        <w:t>机电子系统设计</w:t>
      </w:r>
      <w:r>
        <w:rPr>
          <w:rFonts w:ascii="Times New Roman" w:hAnsi="Times New Roman"/>
          <w:sz w:val="24"/>
        </w:rPr>
        <w:t>——</w:t>
      </w:r>
      <w:r>
        <w:rPr>
          <w:rFonts w:hint="eastAsia" w:ascii="Times New Roman" w:hAnsi="Times New Roman"/>
          <w:sz w:val="24"/>
        </w:rPr>
        <w:t>机电产品制造</w:t>
      </w:r>
      <w:r>
        <w:rPr>
          <w:rFonts w:ascii="Times New Roman" w:hAnsi="Times New Roman"/>
          <w:sz w:val="24"/>
        </w:rPr>
        <w:t>——</w:t>
      </w:r>
      <w:r>
        <w:rPr>
          <w:rFonts w:hint="eastAsia" w:ascii="Times New Roman" w:hAnsi="Times New Roman"/>
          <w:sz w:val="24"/>
        </w:rPr>
        <w:t>综合设计实践组成的全新课程体系，使课程体系更加符合人的认知规律和产品的研发过程。</w:t>
      </w:r>
    </w:p>
    <w:p>
      <w:pPr>
        <w:pStyle w:val="3"/>
        <w:spacing w:line="500" w:lineRule="exact"/>
        <w:ind w:firstLine="359" w:firstLineChars="149"/>
        <w:rPr>
          <w:sz w:val="24"/>
        </w:rPr>
      </w:pPr>
      <w:r>
        <w:rPr>
          <w:rFonts w:hint="eastAsia" w:ascii="Times New Roman" w:hAnsi="Times New Roman"/>
          <w:b/>
          <w:sz w:val="24"/>
        </w:rPr>
        <w:t>（</w:t>
      </w:r>
      <w:r>
        <w:rPr>
          <w:rFonts w:ascii="Times New Roman" w:hAnsi="Times New Roman"/>
          <w:b/>
          <w:sz w:val="24"/>
        </w:rPr>
        <w:t>2</w:t>
      </w:r>
      <w:r>
        <w:rPr>
          <w:rFonts w:hint="eastAsia" w:ascii="Times New Roman" w:hAnsi="Times New Roman"/>
          <w:b/>
          <w:sz w:val="24"/>
        </w:rPr>
        <w:t>）灵活多样的授课模式。</w:t>
      </w:r>
      <w:r>
        <w:rPr>
          <w:rFonts w:hint="eastAsia" w:ascii="Times New Roman" w:hAnsi="Times New Roman"/>
          <w:sz w:val="24"/>
        </w:rPr>
        <w:t>实验班坚持高规格精英教育原则，实行小班授课，</w:t>
      </w:r>
      <w:r>
        <w:rPr>
          <w:rFonts w:hint="eastAsia"/>
          <w:sz w:val="24"/>
        </w:rPr>
        <w:t>注重课堂讨论，鼓励教师开展研讨式授课、案例教学、探究式授课等个性化的教学模式和考核方式，重视个人兴趣和自由发展，努力打造高水平的授课质量。</w:t>
      </w:r>
    </w:p>
    <w:p>
      <w:pPr>
        <w:pStyle w:val="3"/>
        <w:tabs>
          <w:tab w:val="left" w:pos="0"/>
        </w:tabs>
        <w:spacing w:line="500" w:lineRule="exact"/>
        <w:ind w:firstLine="359" w:firstLineChars="149"/>
        <w:rPr>
          <w:sz w:val="24"/>
        </w:rPr>
      </w:pPr>
      <w:r>
        <w:rPr>
          <w:rFonts w:hint="eastAsia" w:ascii="Times New Roman" w:hAnsi="Times New Roman"/>
          <w:b/>
          <w:bCs/>
          <w:sz w:val="24"/>
        </w:rPr>
        <w:t>（</w:t>
      </w:r>
      <w:r>
        <w:rPr>
          <w:rFonts w:ascii="Times New Roman" w:hAnsi="Times New Roman"/>
          <w:b/>
          <w:bCs/>
          <w:sz w:val="24"/>
        </w:rPr>
        <w:t>3</w:t>
      </w:r>
      <w:r>
        <w:rPr>
          <w:rFonts w:hint="eastAsia" w:ascii="Times New Roman" w:hAnsi="Times New Roman"/>
          <w:b/>
          <w:bCs/>
          <w:sz w:val="24"/>
        </w:rPr>
        <w:t>）基于项目的崭新实践教学模式。</w:t>
      </w:r>
      <w:r>
        <w:rPr>
          <w:rFonts w:hint="eastAsia" w:ascii="Times New Roman" w:hAnsi="Times New Roman"/>
          <w:sz w:val="24"/>
        </w:rPr>
        <w:t>实验班以国际上最新流行的“做中学”和“基于项目的学习”的崭新实践教学模式为指导，构建</w:t>
      </w:r>
      <w:r>
        <w:rPr>
          <w:rFonts w:hint="eastAsia"/>
          <w:sz w:val="24"/>
        </w:rPr>
        <w:t>多个课内实践项目和课外创新项目。在这些项目中，学生可以自由选择题目，组成项目团队，在开放实验室中完成产品或系统研究、开发、设计、制作、调试的全过程，在完成项目的过程中使枯燥的理论与实践相结合，增强工程实践能力、创新能力和个人素质。</w:t>
      </w:r>
    </w:p>
    <w:p>
      <w:pPr>
        <w:pStyle w:val="3"/>
        <w:tabs>
          <w:tab w:val="left" w:pos="0"/>
        </w:tabs>
        <w:spacing w:line="500" w:lineRule="exact"/>
        <w:ind w:firstLine="359" w:firstLineChars="149"/>
        <w:rPr>
          <w:sz w:val="24"/>
        </w:rPr>
      </w:pPr>
      <w:r>
        <w:rPr>
          <w:rFonts w:hint="eastAsia"/>
          <w:b/>
          <w:sz w:val="24"/>
        </w:rPr>
        <w:t>（</w:t>
      </w:r>
      <w:r>
        <w:rPr>
          <w:b/>
          <w:sz w:val="24"/>
        </w:rPr>
        <w:t>4</w:t>
      </w:r>
      <w:r>
        <w:rPr>
          <w:rFonts w:hint="eastAsia"/>
          <w:b/>
          <w:sz w:val="24"/>
        </w:rPr>
        <w:t>）通过参与导师科研、企业实习与调研，使学生掌握机械工程前沿，尽快适应今后的工作。</w:t>
      </w:r>
      <w:r>
        <w:rPr>
          <w:rFonts w:hint="eastAsia"/>
          <w:sz w:val="24"/>
        </w:rPr>
        <w:t>实验班实行导师制，将为每位学生指定一名具有高级职称的导师，导师除</w:t>
      </w:r>
      <w:r>
        <w:rPr>
          <w:rFonts w:hint="eastAsia" w:ascii="Times New Roman" w:hAnsi="Times New Roman"/>
          <w:sz w:val="24"/>
        </w:rPr>
        <w:t>对学生学习提供全程指导外，还要将指导学生纳入科研团队，为学生提供实验室等资源，使学生可以跟随导师一起开展科学研究工作。实验班还将多次安排学生到合作企业开展实习和调研，使学生充分了解企业真实的工程环境和企业需求，充分参与企业工程实际，</w:t>
      </w:r>
      <w:r>
        <w:rPr>
          <w:rFonts w:hint="eastAsia"/>
          <w:sz w:val="24"/>
        </w:rPr>
        <w:t>以尽快适应未来的工作。</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一、招生对象</w:t>
      </w:r>
    </w:p>
    <w:p>
      <w:pPr>
        <w:pStyle w:val="3"/>
        <w:tabs>
          <w:tab w:val="left" w:pos="0"/>
        </w:tabs>
        <w:spacing w:line="500" w:lineRule="exact"/>
        <w:ind w:firstLine="0" w:firstLineChars="0"/>
        <w:rPr>
          <w:sz w:val="24"/>
        </w:rPr>
      </w:pPr>
      <w:r>
        <w:rPr>
          <w:rFonts w:hint="eastAsia"/>
          <w:sz w:val="24"/>
        </w:rPr>
        <w:t>全校</w:t>
      </w:r>
      <w:r>
        <w:rPr>
          <w:sz w:val="24"/>
        </w:rPr>
        <w:t>2017</w:t>
      </w:r>
      <w:r>
        <w:rPr>
          <w:rFonts w:hint="eastAsia"/>
          <w:sz w:val="24"/>
        </w:rPr>
        <w:t>级本科工学专业学生，招收</w:t>
      </w:r>
      <w:r>
        <w:rPr>
          <w:sz w:val="24"/>
        </w:rPr>
        <w:t>30</w:t>
      </w:r>
      <w:r>
        <w:rPr>
          <w:rFonts w:hint="eastAsia"/>
          <w:sz w:val="24"/>
        </w:rPr>
        <w:t>人，届时择优录取。</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二、基本条件</w:t>
      </w:r>
    </w:p>
    <w:p>
      <w:pPr>
        <w:pStyle w:val="3"/>
        <w:tabs>
          <w:tab w:val="left" w:pos="0"/>
        </w:tabs>
        <w:spacing w:line="500" w:lineRule="exact"/>
        <w:ind w:firstLine="540" w:firstLineChars="225"/>
        <w:rPr>
          <w:sz w:val="24"/>
        </w:rPr>
      </w:pPr>
      <w:r>
        <w:rPr>
          <w:sz w:val="24"/>
        </w:rPr>
        <w:t>1.</w:t>
      </w:r>
      <w:r>
        <w:rPr>
          <w:rFonts w:hint="eastAsia"/>
          <w:sz w:val="24"/>
        </w:rPr>
        <w:t>学习成绩优良。</w:t>
      </w:r>
    </w:p>
    <w:p>
      <w:pPr>
        <w:pStyle w:val="3"/>
        <w:tabs>
          <w:tab w:val="left" w:pos="0"/>
        </w:tabs>
        <w:spacing w:line="500" w:lineRule="exact"/>
        <w:ind w:firstLine="540" w:firstLineChars="225"/>
        <w:rPr>
          <w:sz w:val="24"/>
        </w:rPr>
      </w:pPr>
      <w:r>
        <w:rPr>
          <w:sz w:val="24"/>
        </w:rPr>
        <w:t>2.</w:t>
      </w:r>
      <w:r>
        <w:rPr>
          <w:rFonts w:hint="eastAsia"/>
          <w:sz w:val="24"/>
        </w:rPr>
        <w:t>对机电产品研发、设计与生产具有浓厚兴趣，思维活跃，具有良好的学风和团队精神。</w:t>
      </w:r>
    </w:p>
    <w:p>
      <w:pPr>
        <w:pStyle w:val="3"/>
        <w:tabs>
          <w:tab w:val="left" w:pos="0"/>
        </w:tabs>
        <w:spacing w:line="500" w:lineRule="exact"/>
        <w:ind w:firstLine="540" w:firstLineChars="225"/>
        <w:rPr>
          <w:sz w:val="24"/>
        </w:rPr>
      </w:pPr>
      <w:r>
        <w:rPr>
          <w:sz w:val="24"/>
        </w:rPr>
        <w:t>3.</w:t>
      </w:r>
      <w:r>
        <w:rPr>
          <w:rFonts w:hint="eastAsia"/>
          <w:sz w:val="24"/>
        </w:rPr>
        <w:t>在科技发明或科技制作方面有特殊才能者在面试时可优先录取。</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三、开学时间</w:t>
      </w:r>
    </w:p>
    <w:p>
      <w:pPr>
        <w:pStyle w:val="6"/>
        <w:spacing w:line="500" w:lineRule="exact"/>
        <w:rPr>
          <w:szCs w:val="24"/>
        </w:rPr>
      </w:pPr>
      <w:r>
        <w:rPr>
          <w:szCs w:val="24"/>
        </w:rPr>
        <w:t>2018</w:t>
      </w:r>
      <w:r>
        <w:rPr>
          <w:rFonts w:hint="eastAsia"/>
          <w:szCs w:val="24"/>
        </w:rPr>
        <w:t>－</w:t>
      </w:r>
      <w:r>
        <w:rPr>
          <w:szCs w:val="24"/>
        </w:rPr>
        <w:t>2019</w:t>
      </w:r>
      <w:r>
        <w:rPr>
          <w:rFonts w:hint="eastAsia"/>
          <w:szCs w:val="24"/>
        </w:rPr>
        <w:t>学年第一学期。</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四、学制与专业</w:t>
      </w:r>
    </w:p>
    <w:p>
      <w:pPr>
        <w:pStyle w:val="6"/>
        <w:spacing w:line="500" w:lineRule="exact"/>
        <w:rPr>
          <w:szCs w:val="24"/>
        </w:rPr>
      </w:pPr>
      <w:r>
        <w:rPr>
          <w:rFonts w:hint="eastAsia"/>
          <w:szCs w:val="24"/>
        </w:rPr>
        <w:t>总学制四年。前</w:t>
      </w:r>
      <w:r>
        <w:rPr>
          <w:szCs w:val="24"/>
        </w:rPr>
        <w:t>2</w:t>
      </w:r>
      <w:r>
        <w:rPr>
          <w:rFonts w:hint="eastAsia"/>
          <w:szCs w:val="24"/>
        </w:rPr>
        <w:t>个学期在原专业学习，后</w:t>
      </w:r>
      <w:r>
        <w:rPr>
          <w:szCs w:val="24"/>
        </w:rPr>
        <w:t>6</w:t>
      </w:r>
      <w:r>
        <w:rPr>
          <w:rFonts w:hint="eastAsia"/>
          <w:szCs w:val="24"/>
        </w:rPr>
        <w:t>个学期进入“卓越计划”实验班学习，执行实验班培养计划。</w:t>
      </w:r>
    </w:p>
    <w:p>
      <w:pPr>
        <w:pStyle w:val="6"/>
        <w:spacing w:line="500" w:lineRule="exact"/>
        <w:rPr>
          <w:szCs w:val="24"/>
        </w:rPr>
      </w:pPr>
      <w:r>
        <w:rPr>
          <w:rFonts w:hint="eastAsia"/>
          <w:szCs w:val="24"/>
        </w:rPr>
        <w:t>满足学校相关毕业条件后颁发机械设计制造及其自动化专业本科学历，授予工学学士学位。</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五、课程设置</w:t>
      </w:r>
    </w:p>
    <w:p>
      <w:pPr>
        <w:pStyle w:val="2"/>
        <w:spacing w:before="0" w:after="0" w:line="500" w:lineRule="exact"/>
        <w:rPr>
          <w:rFonts w:ascii="隶书" w:eastAsia="隶书"/>
          <w:sz w:val="24"/>
          <w:szCs w:val="24"/>
        </w:rPr>
      </w:pPr>
      <w:r>
        <w:rPr>
          <w:rFonts w:hint="eastAsia" w:ascii="隶书" w:eastAsia="隶书"/>
          <w:sz w:val="24"/>
          <w:szCs w:val="24"/>
        </w:rPr>
        <w:t>核心课程</w:t>
      </w:r>
    </w:p>
    <w:p>
      <w:pPr>
        <w:spacing w:line="500" w:lineRule="exact"/>
        <w:ind w:firstLine="360" w:firstLineChars="150"/>
        <w:rPr>
          <w:sz w:val="24"/>
        </w:rPr>
      </w:pPr>
      <w:r>
        <w:rPr>
          <w:rFonts w:hint="eastAsia"/>
          <w:sz w:val="24"/>
        </w:rPr>
        <w:t>机械工程导论、工程图学基础、机械制图、控制工程基础、电工电子技术、工程测试技术、流体力学与流体传动、公差设计、机电系统设计、机械制造工程学、理论力学与材料力学、热工基础、微机原理及应用、机电产品规划与创新、机械制造基础、机械原理与机械设计、伺服驱动与电器控制。</w:t>
      </w:r>
    </w:p>
    <w:p>
      <w:pPr>
        <w:pStyle w:val="2"/>
        <w:spacing w:before="0" w:after="0" w:line="500" w:lineRule="exact"/>
        <w:rPr>
          <w:rFonts w:ascii="隶书" w:eastAsia="隶书"/>
          <w:sz w:val="24"/>
          <w:szCs w:val="24"/>
        </w:rPr>
      </w:pPr>
      <w:r>
        <w:rPr>
          <w:rFonts w:hint="eastAsia" w:ascii="隶书" w:eastAsia="隶书"/>
          <w:sz w:val="24"/>
          <w:szCs w:val="24"/>
        </w:rPr>
        <w:t>主要实践环节</w:t>
      </w:r>
    </w:p>
    <w:p>
      <w:pPr>
        <w:spacing w:line="500" w:lineRule="exact"/>
        <w:ind w:firstLine="360" w:firstLineChars="150"/>
        <w:rPr>
          <w:sz w:val="24"/>
        </w:rPr>
      </w:pPr>
      <w:r>
        <w:rPr>
          <w:rFonts w:hint="eastAsia"/>
          <w:sz w:val="24"/>
        </w:rPr>
        <w:t>电装实习，金工实习，典型机电产品拆装、测绘与制图课程设计，机电产品规划与创意课程设计，机械子系统综合设计与分析，机电控制子系统综合设计实践，机械制造工艺与过程综合设计实践，机电产品综合设计实践（毕业设计），企业认识学习，企业生产实践。</w:t>
      </w:r>
    </w:p>
    <w:p>
      <w:pPr>
        <w:pStyle w:val="2"/>
        <w:spacing w:before="0" w:after="0" w:line="500" w:lineRule="exact"/>
        <w:rPr>
          <w:rFonts w:ascii="隶书" w:eastAsia="隶书"/>
          <w:sz w:val="24"/>
          <w:szCs w:val="24"/>
        </w:rPr>
      </w:pPr>
      <w:r>
        <w:rPr>
          <w:rFonts w:hint="eastAsia" w:ascii="隶书" w:eastAsia="隶书"/>
          <w:sz w:val="24"/>
          <w:szCs w:val="24"/>
        </w:rPr>
        <w:t>主要课外环节</w:t>
      </w:r>
    </w:p>
    <w:p>
      <w:pPr>
        <w:spacing w:line="500" w:lineRule="exact"/>
        <w:ind w:firstLine="360" w:firstLineChars="150"/>
        <w:rPr>
          <w:sz w:val="24"/>
        </w:rPr>
      </w:pPr>
      <w:r>
        <w:rPr>
          <w:rFonts w:hint="eastAsia"/>
          <w:sz w:val="24"/>
        </w:rPr>
        <w:t>机械创新方案设计大赛、台达杯高校自动化设计大赛、</w:t>
      </w:r>
      <w:r>
        <w:rPr>
          <w:sz w:val="24"/>
        </w:rPr>
        <w:t>RoboMaster</w:t>
      </w:r>
      <w:r>
        <w:rPr>
          <w:rFonts w:hint="eastAsia"/>
          <w:sz w:val="24"/>
        </w:rPr>
        <w:t>机甲大师赛、全国三维数字化创新设计大赛、中国高校智能机器人创意大赛等。</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六、实验班退出机制</w:t>
      </w:r>
    </w:p>
    <w:p>
      <w:pPr>
        <w:tabs>
          <w:tab w:val="left" w:pos="2325"/>
        </w:tabs>
        <w:spacing w:line="500" w:lineRule="exact"/>
        <w:ind w:firstLine="410" w:firstLineChars="171"/>
        <w:rPr>
          <w:rFonts w:ascii="宋体"/>
          <w:sz w:val="24"/>
        </w:rPr>
      </w:pPr>
      <w:r>
        <w:rPr>
          <w:rFonts w:hint="eastAsia" w:ascii="宋体" w:hAnsi="宋体"/>
          <w:sz w:val="24"/>
        </w:rPr>
        <w:t>为保证实验班教学质量，实验班施行退出机制。</w:t>
      </w:r>
    </w:p>
    <w:p>
      <w:pPr>
        <w:tabs>
          <w:tab w:val="left" w:pos="2325"/>
        </w:tabs>
        <w:spacing w:line="500" w:lineRule="exact"/>
        <w:ind w:firstLine="410" w:firstLineChars="171"/>
        <w:rPr>
          <w:rFonts w:ascii="宋体"/>
          <w:sz w:val="24"/>
        </w:rPr>
      </w:pPr>
      <w:r>
        <w:rPr>
          <w:rFonts w:ascii="宋体" w:hAnsi="宋体"/>
          <w:sz w:val="24"/>
        </w:rPr>
        <w:t>1</w:t>
      </w:r>
      <w:r>
        <w:rPr>
          <w:rFonts w:hint="eastAsia" w:ascii="宋体" w:hAnsi="宋体"/>
          <w:sz w:val="24"/>
        </w:rPr>
        <w:t>、退出条件</w:t>
      </w:r>
    </w:p>
    <w:p>
      <w:pPr>
        <w:tabs>
          <w:tab w:val="left" w:pos="2325"/>
        </w:tabs>
        <w:spacing w:line="500" w:lineRule="exact"/>
        <w:ind w:firstLine="410" w:firstLineChars="171"/>
        <w:rPr>
          <w:rFonts w:ascii="宋体"/>
          <w:sz w:val="24"/>
        </w:rPr>
      </w:pPr>
      <w:r>
        <w:rPr>
          <w:rFonts w:hint="eastAsia" w:ascii="宋体" w:hAnsi="宋体"/>
          <w:sz w:val="24"/>
        </w:rPr>
        <w:t>在执行《西安工业大学学籍管理条例》的基础上，在前六学期出现下列情形之一时，学生应淘汰至机械设计制造及其自动化专业普通班学习：</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1</w:t>
      </w:r>
      <w:r>
        <w:rPr>
          <w:rFonts w:hint="eastAsia" w:ascii="宋体" w:hAnsi="宋体"/>
          <w:sz w:val="24"/>
        </w:rPr>
        <w:t>）受到考试违纪处理的学生；</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2</w:t>
      </w:r>
      <w:r>
        <w:rPr>
          <w:rFonts w:hint="eastAsia" w:ascii="宋体" w:hAnsi="宋体"/>
          <w:sz w:val="24"/>
        </w:rPr>
        <w:t>）当学期出现考试不及格门数达到</w:t>
      </w:r>
      <w:r>
        <w:rPr>
          <w:rFonts w:ascii="宋体" w:hAnsi="宋体"/>
          <w:sz w:val="24"/>
        </w:rPr>
        <w:t>2</w:t>
      </w:r>
      <w:r>
        <w:rPr>
          <w:rFonts w:hint="eastAsia" w:ascii="宋体" w:hAnsi="宋体"/>
          <w:sz w:val="24"/>
        </w:rPr>
        <w:t>门次的学生或累计达到</w:t>
      </w:r>
      <w:r>
        <w:rPr>
          <w:rFonts w:ascii="宋体" w:hAnsi="宋体"/>
          <w:sz w:val="24"/>
        </w:rPr>
        <w:t>3</w:t>
      </w:r>
      <w:r>
        <w:rPr>
          <w:rFonts w:hint="eastAsia" w:ascii="宋体" w:hAnsi="宋体"/>
          <w:sz w:val="24"/>
        </w:rPr>
        <w:t>门次的学生。</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3</w:t>
      </w:r>
      <w:r>
        <w:rPr>
          <w:rFonts w:hint="eastAsia" w:ascii="宋体" w:hAnsi="宋体"/>
          <w:sz w:val="24"/>
        </w:rPr>
        <w:t>）当学期平均成绩低于</w:t>
      </w:r>
      <w:r>
        <w:rPr>
          <w:rFonts w:ascii="宋体" w:hAnsi="宋体"/>
          <w:sz w:val="24"/>
        </w:rPr>
        <w:t>70</w:t>
      </w:r>
      <w:r>
        <w:rPr>
          <w:rFonts w:hint="eastAsia" w:ascii="宋体" w:hAnsi="宋体"/>
          <w:sz w:val="24"/>
        </w:rPr>
        <w:t>分的学生（注：当年获得国家级、省级、校级以上科技竞赛奖励或大学生创新创业项目资助的学生可分别在当年平均成绩的基础上加</w:t>
      </w:r>
      <w:r>
        <w:rPr>
          <w:rFonts w:ascii="宋体" w:hAnsi="宋体"/>
          <w:sz w:val="24"/>
        </w:rPr>
        <w:t>10</w:t>
      </w:r>
      <w:r>
        <w:rPr>
          <w:rFonts w:hint="eastAsia" w:ascii="宋体" w:hAnsi="宋体"/>
          <w:sz w:val="24"/>
        </w:rPr>
        <w:t>分、</w:t>
      </w:r>
      <w:r>
        <w:rPr>
          <w:rFonts w:ascii="宋体" w:hAnsi="宋体"/>
          <w:sz w:val="24"/>
        </w:rPr>
        <w:t>5</w:t>
      </w:r>
      <w:r>
        <w:rPr>
          <w:rFonts w:hint="eastAsia" w:ascii="宋体" w:hAnsi="宋体"/>
          <w:sz w:val="24"/>
        </w:rPr>
        <w:t>分和</w:t>
      </w:r>
      <w:r>
        <w:rPr>
          <w:rFonts w:ascii="宋体" w:hAnsi="宋体"/>
          <w:sz w:val="24"/>
        </w:rPr>
        <w:t>2</w:t>
      </w:r>
      <w:r>
        <w:rPr>
          <w:rFonts w:hint="eastAsia" w:ascii="宋体" w:hAnsi="宋体"/>
          <w:sz w:val="24"/>
        </w:rPr>
        <w:t>分；当学期申请发明专利、实用新型专利且被受理的，可分别在当学期平均成绩的基础上加</w:t>
      </w:r>
      <w:r>
        <w:rPr>
          <w:rFonts w:ascii="宋体" w:hAnsi="宋体"/>
          <w:sz w:val="24"/>
        </w:rPr>
        <w:t>5</w:t>
      </w:r>
      <w:r>
        <w:rPr>
          <w:rFonts w:hint="eastAsia" w:ascii="宋体" w:hAnsi="宋体"/>
          <w:sz w:val="24"/>
        </w:rPr>
        <w:t>分、</w:t>
      </w:r>
      <w:r>
        <w:rPr>
          <w:rFonts w:ascii="宋体" w:hAnsi="宋体"/>
          <w:sz w:val="24"/>
        </w:rPr>
        <w:t>2</w:t>
      </w:r>
      <w:r>
        <w:rPr>
          <w:rFonts w:hint="eastAsia" w:ascii="宋体" w:hAnsi="宋体"/>
          <w:sz w:val="24"/>
        </w:rPr>
        <w:t>分，当学期获得发明专利、实用新型专利可在当学期平均成绩的基础上分别加</w:t>
      </w:r>
      <w:r>
        <w:rPr>
          <w:rFonts w:ascii="宋体" w:hAnsi="宋体"/>
          <w:sz w:val="24"/>
        </w:rPr>
        <w:t>8</w:t>
      </w:r>
      <w:r>
        <w:rPr>
          <w:rFonts w:hint="eastAsia" w:ascii="宋体" w:hAnsi="宋体"/>
          <w:sz w:val="24"/>
        </w:rPr>
        <w:t>分、</w:t>
      </w:r>
      <w:r>
        <w:rPr>
          <w:rFonts w:ascii="宋体" w:hAnsi="宋体"/>
          <w:sz w:val="24"/>
        </w:rPr>
        <w:t>5</w:t>
      </w:r>
      <w:r>
        <w:rPr>
          <w:rFonts w:hint="eastAsia" w:ascii="宋体" w:hAnsi="宋体"/>
          <w:sz w:val="24"/>
        </w:rPr>
        <w:t>分；以第一作者在核心以上期刊、其它期刊发表论文在论文发表当学期平均成绩的基础上分别加</w:t>
      </w:r>
      <w:r>
        <w:rPr>
          <w:rFonts w:ascii="宋体" w:hAnsi="宋体"/>
          <w:sz w:val="24"/>
        </w:rPr>
        <w:t>3</w:t>
      </w:r>
      <w:r>
        <w:rPr>
          <w:rFonts w:hint="eastAsia" w:ascii="宋体" w:hAnsi="宋体"/>
          <w:sz w:val="24"/>
        </w:rPr>
        <w:t>分、</w:t>
      </w:r>
      <w:r>
        <w:rPr>
          <w:rFonts w:ascii="宋体" w:hAnsi="宋体"/>
          <w:sz w:val="24"/>
        </w:rPr>
        <w:t>2</w:t>
      </w:r>
      <w:r>
        <w:rPr>
          <w:rFonts w:hint="eastAsia" w:ascii="宋体" w:hAnsi="宋体"/>
          <w:sz w:val="24"/>
        </w:rPr>
        <w:t>分）</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4</w:t>
      </w:r>
      <w:r>
        <w:rPr>
          <w:rFonts w:hint="eastAsia" w:ascii="宋体" w:hAnsi="宋体"/>
          <w:sz w:val="24"/>
        </w:rPr>
        <w:t>）学生个人认为不适应实验班的学习方式而自愿提出退出实验班的学生。</w:t>
      </w:r>
    </w:p>
    <w:p>
      <w:pPr>
        <w:tabs>
          <w:tab w:val="left" w:pos="2325"/>
        </w:tabs>
        <w:spacing w:line="500" w:lineRule="exact"/>
        <w:ind w:firstLine="410" w:firstLineChars="171"/>
        <w:rPr>
          <w:rFonts w:ascii="宋体"/>
          <w:sz w:val="24"/>
        </w:rPr>
      </w:pPr>
      <w:r>
        <w:rPr>
          <w:rFonts w:ascii="宋体" w:hAnsi="宋体"/>
          <w:sz w:val="24"/>
        </w:rPr>
        <w:t>2</w:t>
      </w:r>
      <w:r>
        <w:rPr>
          <w:rFonts w:hint="eastAsia" w:ascii="宋体" w:hAnsi="宋体"/>
          <w:sz w:val="24"/>
        </w:rPr>
        <w:t>、退出办法</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1</w:t>
      </w:r>
      <w:r>
        <w:rPr>
          <w:rFonts w:hint="eastAsia" w:ascii="宋体" w:hAnsi="宋体"/>
          <w:sz w:val="24"/>
        </w:rPr>
        <w:t>）如果退出学生达到退出条件，但未达到《西安工业大学学生学籍管理规定》中有关学籍处理的条件，则退出至机械设计制造及其自动化专业普通班学习；如果退出学生已达到《西安工业大学学生学籍管理规定》中相关学籍处理的条件，则在退出至机械设计制造及其自动化普通班的同时，按照学籍处理的相关规定进行处理。</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2</w:t>
      </w:r>
      <w:r>
        <w:rPr>
          <w:rFonts w:hint="eastAsia" w:ascii="宋体" w:hAnsi="宋体"/>
          <w:sz w:val="24"/>
        </w:rPr>
        <w:t>）退出学生在实验班学习的未在普通班开设的课程，如果成绩合格，可按照等同课程认定的相关规定认定为等同课程，无法做等同认定的课程可认定为公选课学分。</w:t>
      </w:r>
    </w:p>
    <w:p>
      <w:pPr>
        <w:tabs>
          <w:tab w:val="left" w:pos="2325"/>
        </w:tabs>
        <w:spacing w:line="500" w:lineRule="exact"/>
        <w:ind w:firstLine="410" w:firstLineChars="171"/>
        <w:rPr>
          <w:rFonts w:ascii="宋体"/>
          <w:sz w:val="24"/>
        </w:rPr>
      </w:pPr>
      <w:r>
        <w:rPr>
          <w:rFonts w:hint="eastAsia" w:ascii="宋体" w:hAnsi="宋体"/>
          <w:sz w:val="24"/>
        </w:rPr>
        <w:t>（</w:t>
      </w:r>
      <w:r>
        <w:rPr>
          <w:rFonts w:ascii="宋体" w:hAnsi="宋体"/>
          <w:sz w:val="24"/>
        </w:rPr>
        <w:t>3</w:t>
      </w:r>
      <w:r>
        <w:rPr>
          <w:rFonts w:hint="eastAsia" w:ascii="宋体" w:hAnsi="宋体"/>
          <w:sz w:val="24"/>
        </w:rPr>
        <w:t>）退出学生在实验班未修的普通班的应修课程，除已做过等同认定的课程外，学生需跟随普通班学生进行补修。</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七、宣讲</w:t>
      </w:r>
      <w:r>
        <w:rPr>
          <w:rFonts w:ascii="Times New Roman" w:hAnsi="Times New Roman"/>
          <w:b/>
          <w:bCs/>
          <w:sz w:val="24"/>
        </w:rPr>
        <w:t xml:space="preserve"> </w:t>
      </w:r>
    </w:p>
    <w:p>
      <w:pPr>
        <w:tabs>
          <w:tab w:val="left" w:pos="2325"/>
        </w:tabs>
        <w:spacing w:line="500" w:lineRule="exact"/>
        <w:ind w:firstLine="410" w:firstLineChars="171"/>
        <w:rPr>
          <w:rFonts w:ascii="宋体"/>
          <w:sz w:val="24"/>
        </w:rPr>
      </w:pPr>
      <w:r>
        <w:rPr>
          <w:rFonts w:hint="eastAsia" w:ascii="宋体" w:hAnsi="宋体"/>
          <w:sz w:val="24"/>
        </w:rPr>
        <w:t>为使学生更好的了解“机械设计制造及其自动化卓越工程师实验班”的情况，特安排专题宣讲。具体安排如下：</w:t>
      </w:r>
    </w:p>
    <w:p>
      <w:pPr>
        <w:pStyle w:val="6"/>
        <w:spacing w:line="500" w:lineRule="exact"/>
        <w:rPr>
          <w:szCs w:val="24"/>
        </w:rPr>
      </w:pPr>
      <w:r>
        <w:rPr>
          <w:szCs w:val="24"/>
        </w:rPr>
        <w:t>201</w:t>
      </w:r>
      <w:r>
        <w:rPr>
          <w:rFonts w:hint="eastAsia"/>
          <w:szCs w:val="24"/>
        </w:rPr>
        <w:t>8年</w:t>
      </w:r>
      <w:r>
        <w:rPr>
          <w:szCs w:val="24"/>
        </w:rPr>
        <w:t>7</w:t>
      </w:r>
      <w:r>
        <w:rPr>
          <w:rFonts w:hint="eastAsia"/>
          <w:szCs w:val="24"/>
        </w:rPr>
        <w:t>月</w:t>
      </w:r>
      <w:r>
        <w:rPr>
          <w:szCs w:val="24"/>
        </w:rPr>
        <w:t>12</w:t>
      </w:r>
      <w:r>
        <w:rPr>
          <w:rFonts w:hint="eastAsia"/>
          <w:szCs w:val="24"/>
        </w:rPr>
        <w:t>日（星期四）下午</w:t>
      </w:r>
      <w:r>
        <w:rPr>
          <w:szCs w:val="24"/>
        </w:rPr>
        <w:t>16</w:t>
      </w:r>
      <w:r>
        <w:rPr>
          <w:rFonts w:hint="eastAsia"/>
          <w:szCs w:val="24"/>
        </w:rPr>
        <w:t>：</w:t>
      </w:r>
      <w:r>
        <w:rPr>
          <w:szCs w:val="24"/>
        </w:rPr>
        <w:t>00—18</w:t>
      </w:r>
      <w:r>
        <w:rPr>
          <w:rFonts w:hint="eastAsia"/>
          <w:szCs w:val="24"/>
        </w:rPr>
        <w:t>：</w:t>
      </w:r>
      <w:r>
        <w:rPr>
          <w:szCs w:val="24"/>
        </w:rPr>
        <w:t>00</w:t>
      </w:r>
    </w:p>
    <w:p>
      <w:pPr>
        <w:pStyle w:val="6"/>
        <w:spacing w:line="500" w:lineRule="exact"/>
        <w:rPr>
          <w:szCs w:val="24"/>
        </w:rPr>
      </w:pPr>
      <w:r>
        <w:rPr>
          <w:rFonts w:hint="eastAsia"/>
          <w:szCs w:val="24"/>
        </w:rPr>
        <w:t>宣讲地点</w:t>
      </w:r>
      <w:r>
        <w:rPr>
          <w:szCs w:val="24"/>
        </w:rPr>
        <w:t>:</w:t>
      </w:r>
      <w:r>
        <w:rPr>
          <w:rFonts w:hint="eastAsia"/>
          <w:szCs w:val="24"/>
        </w:rPr>
        <w:t>工</w:t>
      </w:r>
      <w:r>
        <w:rPr>
          <w:szCs w:val="24"/>
        </w:rPr>
        <w:t>2-504</w:t>
      </w:r>
    </w:p>
    <w:p>
      <w:pPr>
        <w:pStyle w:val="6"/>
        <w:spacing w:line="500" w:lineRule="exact"/>
        <w:rPr>
          <w:szCs w:val="24"/>
        </w:rPr>
      </w:pPr>
      <w:r>
        <w:rPr>
          <w:rFonts w:hint="eastAsia"/>
          <w:szCs w:val="24"/>
        </w:rPr>
        <w:t>欢迎大家届时光临。</w:t>
      </w:r>
    </w:p>
    <w:p>
      <w:pPr>
        <w:pStyle w:val="3"/>
        <w:tabs>
          <w:tab w:val="left" w:pos="0"/>
        </w:tabs>
        <w:spacing w:line="500" w:lineRule="exact"/>
        <w:ind w:firstLine="0" w:firstLineChars="0"/>
        <w:rPr>
          <w:rFonts w:ascii="Times New Roman" w:hAnsi="Times New Roman"/>
          <w:b/>
          <w:bCs/>
          <w:sz w:val="24"/>
        </w:rPr>
      </w:pPr>
      <w:r>
        <w:rPr>
          <w:rFonts w:hint="eastAsia" w:ascii="Times New Roman" w:hAnsi="Times New Roman"/>
          <w:b/>
          <w:bCs/>
          <w:sz w:val="24"/>
        </w:rPr>
        <w:t>八、报名</w:t>
      </w:r>
    </w:p>
    <w:p>
      <w:pPr>
        <w:pStyle w:val="6"/>
        <w:spacing w:line="500" w:lineRule="exact"/>
        <w:rPr>
          <w:szCs w:val="24"/>
        </w:rPr>
      </w:pPr>
      <w:r>
        <w:rPr>
          <w:rFonts w:hint="eastAsia"/>
          <w:szCs w:val="24"/>
        </w:rPr>
        <w:t>报名时间：</w:t>
      </w:r>
      <w:r>
        <w:rPr>
          <w:szCs w:val="24"/>
        </w:rPr>
        <w:t>2017</w:t>
      </w:r>
      <w:r>
        <w:rPr>
          <w:rFonts w:hint="eastAsia"/>
          <w:szCs w:val="24"/>
        </w:rPr>
        <w:t>年</w:t>
      </w:r>
      <w:r>
        <w:rPr>
          <w:szCs w:val="24"/>
        </w:rPr>
        <w:t>7</w:t>
      </w:r>
      <w:r>
        <w:rPr>
          <w:rFonts w:hint="eastAsia"/>
          <w:szCs w:val="24"/>
        </w:rPr>
        <w:t>月</w:t>
      </w:r>
      <w:r>
        <w:rPr>
          <w:szCs w:val="24"/>
        </w:rPr>
        <w:t>12</w:t>
      </w:r>
      <w:r>
        <w:rPr>
          <w:rFonts w:hint="eastAsia"/>
          <w:szCs w:val="24"/>
        </w:rPr>
        <w:t>日</w:t>
      </w:r>
      <w:r>
        <w:rPr>
          <w:szCs w:val="24"/>
        </w:rPr>
        <w:t>—2017</w:t>
      </w:r>
      <w:r>
        <w:rPr>
          <w:rFonts w:hint="eastAsia"/>
          <w:szCs w:val="24"/>
        </w:rPr>
        <w:t>年</w:t>
      </w:r>
      <w:r>
        <w:rPr>
          <w:szCs w:val="24"/>
        </w:rPr>
        <w:t>7</w:t>
      </w:r>
      <w:r>
        <w:rPr>
          <w:rFonts w:hint="eastAsia"/>
          <w:szCs w:val="24"/>
        </w:rPr>
        <w:t>月</w:t>
      </w:r>
      <w:r>
        <w:rPr>
          <w:szCs w:val="24"/>
        </w:rPr>
        <w:t>19</w:t>
      </w:r>
      <w:r>
        <w:rPr>
          <w:rFonts w:hint="eastAsia"/>
          <w:szCs w:val="24"/>
        </w:rPr>
        <w:t>日；</w:t>
      </w:r>
    </w:p>
    <w:p>
      <w:pPr>
        <w:pStyle w:val="6"/>
        <w:spacing w:line="500" w:lineRule="exact"/>
        <w:rPr>
          <w:szCs w:val="24"/>
        </w:rPr>
      </w:pPr>
      <w:r>
        <w:rPr>
          <w:rFonts w:hint="eastAsia"/>
          <w:szCs w:val="24"/>
        </w:rPr>
        <w:t>地点：机电工程学院学生办公室（工</w:t>
      </w:r>
      <w:r>
        <w:rPr>
          <w:szCs w:val="24"/>
        </w:rPr>
        <w:t>2-309</w:t>
      </w:r>
      <w:r>
        <w:rPr>
          <w:rFonts w:hint="eastAsia"/>
          <w:szCs w:val="24"/>
        </w:rPr>
        <w:t>）</w:t>
      </w:r>
    </w:p>
    <w:p>
      <w:pPr>
        <w:pStyle w:val="6"/>
        <w:spacing w:line="500" w:lineRule="exact"/>
        <w:rPr>
          <w:szCs w:val="24"/>
        </w:rPr>
      </w:pPr>
      <w:r>
        <w:rPr>
          <w:rFonts w:hint="eastAsia"/>
          <w:szCs w:val="24"/>
        </w:rPr>
        <w:t>联系人：唐雅莉、薛鹏老师</w:t>
      </w:r>
    </w:p>
    <w:p>
      <w:pPr>
        <w:pStyle w:val="6"/>
        <w:spacing w:line="500" w:lineRule="exact"/>
        <w:rPr>
          <w:szCs w:val="24"/>
        </w:rPr>
      </w:pPr>
      <w:r>
        <w:rPr>
          <w:rFonts w:hint="eastAsia"/>
          <w:szCs w:val="24"/>
        </w:rPr>
        <w:t>联系电话：</w:t>
      </w:r>
      <w:r>
        <w:rPr>
          <w:szCs w:val="24"/>
        </w:rPr>
        <w:t>86173315</w:t>
      </w:r>
    </w:p>
    <w:p>
      <w:pPr>
        <w:spacing w:line="500" w:lineRule="exact"/>
        <w:rPr>
          <w:rFonts w:ascii="宋体"/>
          <w:b/>
          <w:bCs/>
          <w:sz w:val="24"/>
        </w:rPr>
      </w:pPr>
      <w:r>
        <w:rPr>
          <w:rFonts w:hint="eastAsia" w:ascii="宋体" w:hAnsi="宋体"/>
          <w:b/>
          <w:bCs/>
          <w:sz w:val="24"/>
        </w:rPr>
        <w:t>九、面试与录取</w:t>
      </w:r>
    </w:p>
    <w:p>
      <w:pPr>
        <w:pStyle w:val="6"/>
        <w:spacing w:line="500" w:lineRule="exact"/>
        <w:ind w:firstLine="540" w:firstLineChars="225"/>
        <w:rPr>
          <w:szCs w:val="24"/>
        </w:rPr>
      </w:pPr>
      <w:r>
        <w:rPr>
          <w:rFonts w:hint="eastAsia"/>
          <w:szCs w:val="24"/>
        </w:rPr>
        <w:t>面试与录取事宜另行通知。</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w:t>
      </w:r>
      <w:r>
        <w:rPr>
          <w:rFonts w:hint="eastAsia" w:ascii="黑体" w:eastAsia="黑体"/>
          <w:b/>
          <w:sz w:val="36"/>
          <w:szCs w:val="48"/>
        </w:rPr>
        <w:t>机械设计制造及其自动化卓越工程师实验班</w:t>
      </w:r>
      <w:r>
        <w:rPr>
          <w:rFonts w:hint="eastAsia" w:ascii="黑体" w:eastAsia="黑体"/>
          <w:sz w:val="32"/>
          <w:szCs w:val="32"/>
        </w:rPr>
        <w:t>”</w:t>
      </w:r>
    </w:p>
    <w:p>
      <w:pPr>
        <w:jc w:val="center"/>
        <w:rPr>
          <w:rFonts w:ascii="黑体" w:eastAsia="黑体"/>
          <w:sz w:val="32"/>
          <w:szCs w:val="32"/>
        </w:rPr>
      </w:pPr>
      <w:r>
        <w:rPr>
          <w:rFonts w:hint="eastAsia" w:ascii="黑体" w:eastAsia="黑体"/>
          <w:b/>
          <w:sz w:val="36"/>
          <w:szCs w:val="36"/>
        </w:rPr>
        <w:t>报名表</w:t>
      </w:r>
    </w:p>
    <w:tbl>
      <w:tblPr>
        <w:tblStyle w:val="4"/>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620"/>
        <w:gridCol w:w="629"/>
        <w:gridCol w:w="339"/>
        <w:gridCol w:w="900"/>
        <w:gridCol w:w="832"/>
        <w:gridCol w:w="132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1120" w:type="dxa"/>
            <w:vAlign w:val="center"/>
          </w:tcPr>
          <w:p>
            <w:pPr>
              <w:jc w:val="center"/>
            </w:pPr>
            <w:r>
              <w:rPr>
                <w:rFonts w:hint="eastAsia"/>
              </w:rPr>
              <w:t>姓名</w:t>
            </w:r>
          </w:p>
        </w:tc>
        <w:tc>
          <w:tcPr>
            <w:tcW w:w="1620" w:type="dxa"/>
            <w:vAlign w:val="center"/>
          </w:tcPr>
          <w:p>
            <w:pPr>
              <w:jc w:val="center"/>
            </w:pPr>
          </w:p>
        </w:tc>
        <w:tc>
          <w:tcPr>
            <w:tcW w:w="968" w:type="dxa"/>
            <w:gridSpan w:val="2"/>
            <w:vAlign w:val="center"/>
          </w:tcPr>
          <w:p>
            <w:pPr>
              <w:jc w:val="center"/>
            </w:pPr>
            <w:r>
              <w:rPr>
                <w:rFonts w:hint="eastAsia"/>
              </w:rPr>
              <w:t>性别</w:t>
            </w:r>
          </w:p>
        </w:tc>
        <w:tc>
          <w:tcPr>
            <w:tcW w:w="900" w:type="dxa"/>
            <w:vAlign w:val="center"/>
          </w:tcPr>
          <w:p>
            <w:pPr>
              <w:jc w:val="center"/>
            </w:pPr>
          </w:p>
        </w:tc>
        <w:tc>
          <w:tcPr>
            <w:tcW w:w="832" w:type="dxa"/>
            <w:vAlign w:val="center"/>
          </w:tcPr>
          <w:p>
            <w:pPr>
              <w:jc w:val="center"/>
            </w:pPr>
            <w:r>
              <w:rPr>
                <w:rFonts w:hint="eastAsia"/>
              </w:rPr>
              <w:t>学号</w:t>
            </w:r>
          </w:p>
        </w:tc>
        <w:tc>
          <w:tcPr>
            <w:tcW w:w="355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120" w:type="dxa"/>
            <w:vAlign w:val="center"/>
          </w:tcPr>
          <w:p>
            <w:pPr>
              <w:jc w:val="center"/>
            </w:pPr>
            <w:r>
              <w:rPr>
                <w:rFonts w:hint="eastAsia"/>
              </w:rPr>
              <w:t>联系电话</w:t>
            </w:r>
          </w:p>
        </w:tc>
        <w:tc>
          <w:tcPr>
            <w:tcW w:w="2588" w:type="dxa"/>
            <w:gridSpan w:val="3"/>
            <w:vAlign w:val="center"/>
          </w:tcPr>
          <w:p>
            <w:pPr>
              <w:jc w:val="center"/>
            </w:pPr>
          </w:p>
        </w:tc>
        <w:tc>
          <w:tcPr>
            <w:tcW w:w="5286"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trPr>
        <w:tc>
          <w:tcPr>
            <w:tcW w:w="3369" w:type="dxa"/>
            <w:gridSpan w:val="3"/>
            <w:vAlign w:val="center"/>
          </w:tcPr>
          <w:p>
            <w:pPr>
              <w:jc w:val="center"/>
            </w:pPr>
            <w:r>
              <w:rPr>
                <w:rFonts w:hint="eastAsia"/>
              </w:rPr>
              <w:t>所在学院</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3369" w:type="dxa"/>
            <w:gridSpan w:val="3"/>
            <w:vAlign w:val="center"/>
          </w:tcPr>
          <w:p>
            <w:pPr>
              <w:jc w:val="center"/>
            </w:pPr>
            <w:r>
              <w:rPr>
                <w:rFonts w:hint="eastAsia"/>
              </w:rPr>
              <w:t>就读专业</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trPr>
        <w:tc>
          <w:tcPr>
            <w:tcW w:w="3369" w:type="dxa"/>
            <w:gridSpan w:val="3"/>
            <w:vAlign w:val="center"/>
          </w:tcPr>
          <w:p>
            <w:pPr>
              <w:jc w:val="center"/>
            </w:pPr>
            <w:r>
              <w:rPr>
                <w:rFonts w:hint="eastAsia"/>
              </w:rPr>
              <w:t>高考生源地及高考总分</w:t>
            </w:r>
          </w:p>
          <w:p>
            <w:pPr>
              <w:jc w:val="center"/>
            </w:pPr>
            <w:r>
              <w:rPr>
                <w:rFonts w:hint="eastAsia"/>
              </w:rPr>
              <w:t>（具体科目成绩填写课程成绩单）</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trPr>
        <w:tc>
          <w:tcPr>
            <w:tcW w:w="3369" w:type="dxa"/>
            <w:gridSpan w:val="3"/>
            <w:vAlign w:val="center"/>
          </w:tcPr>
          <w:p>
            <w:pPr>
              <w:jc w:val="center"/>
            </w:pPr>
            <w:r>
              <w:rPr>
                <w:rFonts w:hint="eastAsia"/>
              </w:rPr>
              <w:t>第一学期平均分</w:t>
            </w:r>
          </w:p>
          <w:p>
            <w:pPr>
              <w:jc w:val="center"/>
            </w:pPr>
            <w:r>
              <w:rPr>
                <w:rFonts w:hint="eastAsia"/>
              </w:rPr>
              <w:t>（具体课程成绩填写课程成绩单）</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trPr>
        <w:tc>
          <w:tcPr>
            <w:tcW w:w="3369" w:type="dxa"/>
            <w:gridSpan w:val="3"/>
            <w:vAlign w:val="center"/>
          </w:tcPr>
          <w:p>
            <w:pPr>
              <w:jc w:val="center"/>
            </w:pPr>
            <w:r>
              <w:rPr>
                <w:rFonts w:hint="eastAsia"/>
              </w:rPr>
              <w:t>第二学期平均分</w:t>
            </w:r>
          </w:p>
          <w:p>
            <w:pPr>
              <w:jc w:val="center"/>
            </w:pPr>
            <w:r>
              <w:rPr>
                <w:rFonts w:hint="eastAsia"/>
              </w:rPr>
              <w:t>（具体课程成绩填写课程成绩单）</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exact"/>
        </w:trPr>
        <w:tc>
          <w:tcPr>
            <w:tcW w:w="3369" w:type="dxa"/>
            <w:gridSpan w:val="3"/>
            <w:vAlign w:val="center"/>
          </w:tcPr>
          <w:p>
            <w:pPr>
              <w:jc w:val="center"/>
            </w:pPr>
            <w:r>
              <w:rPr>
                <w:rFonts w:hint="eastAsia"/>
              </w:rPr>
              <w:t>获得过何种奖励</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exact"/>
        </w:trPr>
        <w:tc>
          <w:tcPr>
            <w:tcW w:w="3369" w:type="dxa"/>
            <w:gridSpan w:val="3"/>
            <w:vAlign w:val="center"/>
          </w:tcPr>
          <w:p>
            <w:pPr>
              <w:jc w:val="center"/>
            </w:pPr>
            <w:r>
              <w:rPr>
                <w:rFonts w:hint="eastAsia"/>
              </w:rPr>
              <w:t>兴趣爱好及特长</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exact"/>
        </w:trPr>
        <w:tc>
          <w:tcPr>
            <w:tcW w:w="3369" w:type="dxa"/>
            <w:gridSpan w:val="3"/>
            <w:vAlign w:val="center"/>
          </w:tcPr>
          <w:p>
            <w:pPr>
              <w:jc w:val="center"/>
            </w:pPr>
            <w:r>
              <w:rPr>
                <w:rFonts w:hint="eastAsia"/>
              </w:rPr>
              <w:t>科技活动或社团活动经历</w:t>
            </w:r>
          </w:p>
        </w:tc>
        <w:tc>
          <w:tcPr>
            <w:tcW w:w="5625"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exact"/>
        </w:trPr>
        <w:tc>
          <w:tcPr>
            <w:tcW w:w="3369" w:type="dxa"/>
            <w:gridSpan w:val="3"/>
            <w:vAlign w:val="center"/>
          </w:tcPr>
          <w:p>
            <w:pPr>
              <w:jc w:val="center"/>
            </w:pPr>
            <w:r>
              <w:rPr>
                <w:rFonts w:hint="eastAsia"/>
              </w:rPr>
              <w:t>所在学院领导签字</w:t>
            </w:r>
          </w:p>
        </w:tc>
        <w:tc>
          <w:tcPr>
            <w:tcW w:w="1239" w:type="dxa"/>
            <w:gridSpan w:val="2"/>
            <w:vAlign w:val="center"/>
          </w:tcPr>
          <w:p>
            <w:pPr>
              <w:jc w:val="center"/>
            </w:pPr>
          </w:p>
        </w:tc>
        <w:tc>
          <w:tcPr>
            <w:tcW w:w="832" w:type="dxa"/>
            <w:vAlign w:val="center"/>
          </w:tcPr>
          <w:p>
            <w:r>
              <w:rPr>
                <w:rFonts w:hint="eastAsia"/>
              </w:rPr>
              <w:t>日期</w:t>
            </w:r>
            <w:r>
              <w:t xml:space="preserve">               </w:t>
            </w:r>
          </w:p>
        </w:tc>
        <w:tc>
          <w:tcPr>
            <w:tcW w:w="1327" w:type="dxa"/>
            <w:vAlign w:val="center"/>
          </w:tcPr>
          <w:p/>
        </w:tc>
        <w:tc>
          <w:tcPr>
            <w:tcW w:w="2227" w:type="dxa"/>
            <w:vAlign w:val="center"/>
          </w:tcPr>
          <w:p>
            <w:pPr>
              <w:jc w:val="center"/>
            </w:pPr>
            <w:r>
              <w:rPr>
                <w:rFonts w:hint="eastAsia"/>
              </w:rPr>
              <w:t>所在学院签章</w:t>
            </w:r>
          </w:p>
        </w:tc>
      </w:tr>
    </w:tbl>
    <w:p>
      <w:pPr>
        <w:tabs>
          <w:tab w:val="left" w:pos="4650"/>
        </w:tabs>
        <w:jc w:val="center"/>
        <w:rPr>
          <w:rFonts w:ascii="楷体_GB2312" w:eastAsia="楷体_GB2312"/>
          <w:sz w:val="32"/>
          <w:szCs w:val="32"/>
        </w:rPr>
      </w:pPr>
      <w:bookmarkStart w:id="0" w:name="_GoBack"/>
      <w:bookmarkEnd w:id="0"/>
      <w:r>
        <w:rPr>
          <w:rFonts w:hint="eastAsia" w:ascii="楷体_GB2312" w:eastAsia="楷体_GB2312"/>
          <w:sz w:val="32"/>
          <w:szCs w:val="32"/>
        </w:rPr>
        <w:t>课程成绩单</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138"/>
        <w:gridCol w:w="708"/>
        <w:gridCol w:w="1417"/>
        <w:gridCol w:w="1133"/>
        <w:gridCol w:w="425"/>
        <w:gridCol w:w="1275"/>
        <w:gridCol w:w="283"/>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trPr>
        <w:tc>
          <w:tcPr>
            <w:tcW w:w="2374" w:type="dxa"/>
            <w:gridSpan w:val="3"/>
            <w:tcBorders>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专业名称</w:t>
            </w:r>
          </w:p>
        </w:tc>
        <w:tc>
          <w:tcPr>
            <w:tcW w:w="6148" w:type="dxa"/>
            <w:gridSpan w:val="6"/>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6" w:type="dxa"/>
            <w:gridSpan w:val="2"/>
            <w:tcBorders>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学号</w:t>
            </w:r>
          </w:p>
        </w:tc>
        <w:tc>
          <w:tcPr>
            <w:tcW w:w="3258"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700"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姓名</w:t>
            </w:r>
          </w:p>
        </w:tc>
        <w:tc>
          <w:tcPr>
            <w:tcW w:w="1898" w:type="dxa"/>
            <w:gridSpan w:val="2"/>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9"/>
          </w:tcPr>
          <w:p>
            <w:pPr>
              <w:tabs>
                <w:tab w:val="left" w:pos="4650"/>
              </w:tabs>
              <w:spacing w:line="380" w:lineRule="exact"/>
              <w:jc w:val="center"/>
              <w:rPr>
                <w:rFonts w:ascii="宋体" w:hAnsi="宋体"/>
                <w:kern w:val="0"/>
                <w:sz w:val="24"/>
              </w:rPr>
            </w:pPr>
            <w:r>
              <w:rPr>
                <w:rFonts w:hint="eastAsia" w:ascii="宋体" w:hAnsi="宋体"/>
                <w:kern w:val="0"/>
                <w:sz w:val="24"/>
              </w:rPr>
              <w:t>高考成绩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6" w:type="dxa"/>
            <w:gridSpan w:val="2"/>
            <w:tcBorders>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科目名称</w:t>
            </w:r>
          </w:p>
        </w:tc>
        <w:tc>
          <w:tcPr>
            <w:tcW w:w="3258"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成绩</w:t>
            </w:r>
          </w:p>
        </w:tc>
        <w:tc>
          <w:tcPr>
            <w:tcW w:w="1700"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科目名称</w:t>
            </w:r>
          </w:p>
        </w:tc>
        <w:tc>
          <w:tcPr>
            <w:tcW w:w="1898" w:type="dxa"/>
            <w:gridSpan w:val="2"/>
            <w:tcBorders>
              <w:lef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6" w:type="dxa"/>
            <w:gridSpan w:val="2"/>
            <w:tcBorders>
              <w:right w:val="single" w:color="auto" w:sz="4" w:space="0"/>
            </w:tcBorders>
          </w:tcPr>
          <w:p>
            <w:pPr>
              <w:tabs>
                <w:tab w:val="left" w:pos="4650"/>
              </w:tabs>
              <w:spacing w:line="380" w:lineRule="exact"/>
              <w:jc w:val="center"/>
              <w:rPr>
                <w:rFonts w:ascii="宋体" w:hAnsi="宋体"/>
                <w:kern w:val="0"/>
                <w:sz w:val="24"/>
              </w:rPr>
            </w:pPr>
          </w:p>
        </w:tc>
        <w:tc>
          <w:tcPr>
            <w:tcW w:w="3258"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700"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898" w:type="dxa"/>
            <w:gridSpan w:val="2"/>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6" w:type="dxa"/>
            <w:gridSpan w:val="2"/>
            <w:tcBorders>
              <w:right w:val="single" w:color="auto" w:sz="4" w:space="0"/>
            </w:tcBorders>
          </w:tcPr>
          <w:p>
            <w:pPr>
              <w:tabs>
                <w:tab w:val="left" w:pos="4650"/>
              </w:tabs>
              <w:spacing w:line="380" w:lineRule="exact"/>
              <w:jc w:val="center"/>
              <w:rPr>
                <w:rFonts w:ascii="宋体" w:hAnsi="宋体"/>
                <w:kern w:val="0"/>
                <w:sz w:val="24"/>
              </w:rPr>
            </w:pPr>
          </w:p>
        </w:tc>
        <w:tc>
          <w:tcPr>
            <w:tcW w:w="3258"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700"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898" w:type="dxa"/>
            <w:gridSpan w:val="2"/>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9"/>
          </w:tcPr>
          <w:p>
            <w:pPr>
              <w:tabs>
                <w:tab w:val="left" w:pos="4650"/>
              </w:tabs>
              <w:spacing w:line="380" w:lineRule="exact"/>
              <w:jc w:val="center"/>
              <w:rPr>
                <w:rFonts w:ascii="宋体" w:hAnsi="宋体"/>
                <w:kern w:val="0"/>
                <w:sz w:val="24"/>
              </w:rPr>
            </w:pPr>
            <w:r>
              <w:rPr>
                <w:rFonts w:hint="eastAsia" w:ascii="宋体" w:hAnsi="宋体"/>
                <w:kern w:val="0"/>
                <w:sz w:val="24"/>
              </w:rPr>
              <w:t>第一学期成绩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课程编号</w:t>
            </w: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课程名称</w:t>
            </w: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考试考查</w:t>
            </w: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成绩</w:t>
            </w:r>
          </w:p>
        </w:tc>
        <w:tc>
          <w:tcPr>
            <w:tcW w:w="1615" w:type="dxa"/>
            <w:tcBorders>
              <w:lef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是否补考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9"/>
          </w:tcPr>
          <w:p>
            <w:pPr>
              <w:tabs>
                <w:tab w:val="left" w:pos="4650"/>
              </w:tabs>
              <w:spacing w:line="380" w:lineRule="exact"/>
              <w:jc w:val="center"/>
              <w:rPr>
                <w:rFonts w:ascii="宋体" w:hAnsi="宋体"/>
                <w:kern w:val="0"/>
                <w:sz w:val="24"/>
              </w:rPr>
            </w:pPr>
            <w:r>
              <w:rPr>
                <w:rFonts w:hint="eastAsia" w:ascii="宋体" w:hAnsi="宋体"/>
                <w:kern w:val="0"/>
                <w:sz w:val="24"/>
              </w:rPr>
              <w:t>第二学期成绩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课程编号</w:t>
            </w: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课程名称</w:t>
            </w: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考试考查</w:t>
            </w: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成绩</w:t>
            </w:r>
          </w:p>
        </w:tc>
        <w:tc>
          <w:tcPr>
            <w:tcW w:w="1615" w:type="dxa"/>
            <w:tcBorders>
              <w:left w:val="single" w:color="auto" w:sz="4" w:space="0"/>
            </w:tcBorders>
          </w:tcPr>
          <w:p>
            <w:pPr>
              <w:tabs>
                <w:tab w:val="left" w:pos="4650"/>
              </w:tabs>
              <w:spacing w:line="380" w:lineRule="exact"/>
              <w:jc w:val="center"/>
              <w:rPr>
                <w:rFonts w:ascii="宋体" w:hAnsi="宋体"/>
                <w:kern w:val="0"/>
                <w:sz w:val="24"/>
              </w:rPr>
            </w:pPr>
            <w:r>
              <w:rPr>
                <w:rFonts w:hint="eastAsia" w:ascii="宋体" w:hAnsi="宋体"/>
                <w:kern w:val="0"/>
                <w:sz w:val="24"/>
              </w:rPr>
              <w:t>是否补考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 w:hRule="atLeast"/>
        </w:trPr>
        <w:tc>
          <w:tcPr>
            <w:tcW w:w="1528" w:type="dxa"/>
            <w:tcBorders>
              <w:right w:val="single" w:color="auto" w:sz="4" w:space="0"/>
            </w:tcBorders>
          </w:tcPr>
          <w:p>
            <w:pPr>
              <w:tabs>
                <w:tab w:val="left" w:pos="4650"/>
              </w:tabs>
              <w:spacing w:line="380" w:lineRule="exact"/>
              <w:jc w:val="center"/>
              <w:rPr>
                <w:rFonts w:ascii="宋体" w:hAnsi="宋体"/>
                <w:kern w:val="0"/>
                <w:sz w:val="24"/>
              </w:rPr>
            </w:pPr>
          </w:p>
        </w:tc>
        <w:tc>
          <w:tcPr>
            <w:tcW w:w="2263" w:type="dxa"/>
            <w:gridSpan w:val="3"/>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558" w:type="dxa"/>
            <w:gridSpan w:val="2"/>
            <w:tcBorders>
              <w:left w:val="single" w:color="auto" w:sz="4" w:space="0"/>
              <w:right w:val="single" w:color="auto" w:sz="4" w:space="0"/>
            </w:tcBorders>
          </w:tcPr>
          <w:p>
            <w:pPr>
              <w:tabs>
                <w:tab w:val="left" w:pos="4650"/>
              </w:tabs>
              <w:spacing w:line="380" w:lineRule="exact"/>
              <w:jc w:val="center"/>
              <w:rPr>
                <w:rFonts w:ascii="宋体" w:hAnsi="宋体"/>
                <w:kern w:val="0"/>
                <w:sz w:val="24"/>
              </w:rPr>
            </w:pPr>
          </w:p>
        </w:tc>
        <w:tc>
          <w:tcPr>
            <w:tcW w:w="1615" w:type="dxa"/>
            <w:tcBorders>
              <w:left w:val="single" w:color="auto" w:sz="4" w:space="0"/>
            </w:tcBorders>
          </w:tcPr>
          <w:p>
            <w:pPr>
              <w:tabs>
                <w:tab w:val="left" w:pos="4650"/>
              </w:tabs>
              <w:spacing w:line="380" w:lineRule="exact"/>
              <w:jc w:val="center"/>
              <w:rPr>
                <w:rFonts w:ascii="宋体" w:hAnsi="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672A6"/>
    <w:rsid w:val="5DE6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20" w:firstLineChars="200"/>
    </w:pPr>
    <w:rPr>
      <w:rFonts w:ascii="宋体" w:hAnsi="宋体"/>
    </w:rPr>
  </w:style>
  <w:style w:type="paragraph" w:customStyle="1" w:styleId="6">
    <w:name w:val="样式 首行缩进:  0.74 厘米"/>
    <w:basedOn w:val="1"/>
    <w:qFormat/>
    <w:uiPriority w:val="0"/>
    <w:pPr>
      <w:spacing w:line="360" w:lineRule="auto"/>
      <w:ind w:firstLine="510"/>
    </w:pPr>
    <w:rPr>
      <w:rFonts w:ascii="Times New Roman" w:hAnsi="Times New Roman"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2019-03-26T09:36:00Z</dcterms:created>
  <dc:creator>笑</dc:creator>
  <cp:lastModifiedBy>笑</cp:lastModifiedBy>
  <dcterms:modified xsi:type="dcterms:W3CDTF">2019-03-26T09:40:54Z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