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rPr>
      </w:pPr>
      <w:r>
        <w:rPr>
          <w:rFonts w:hint="eastAsia" w:ascii="仿宋_GB2312" w:eastAsia="仿宋_GB2312"/>
          <w:sz w:val="28"/>
          <w:szCs w:val="28"/>
        </w:rPr>
        <w:t>附件2：</w:t>
      </w:r>
    </w:p>
    <w:p>
      <w:pPr>
        <w:jc w:val="center"/>
        <w:rPr>
          <w:rFonts w:hint="eastAsia"/>
          <w:b/>
          <w:bCs/>
          <w:sz w:val="36"/>
          <w:szCs w:val="36"/>
        </w:rPr>
      </w:pPr>
      <w:r>
        <w:rPr>
          <w:rFonts w:hint="eastAsia"/>
          <w:b/>
          <w:bCs/>
          <w:sz w:val="36"/>
          <w:szCs w:val="36"/>
        </w:rPr>
        <w:t xml:space="preserve">西安工业大学光电工程学院 </w:t>
      </w:r>
    </w:p>
    <w:p>
      <w:pPr>
        <w:jc w:val="center"/>
        <w:outlineLvl w:val="0"/>
        <w:rPr>
          <w:rFonts w:hint="eastAsia"/>
          <w:b/>
          <w:bCs/>
          <w:sz w:val="36"/>
          <w:szCs w:val="36"/>
        </w:rPr>
      </w:pPr>
      <w:r>
        <w:rPr>
          <w:rFonts w:hint="eastAsia"/>
          <w:b/>
          <w:bCs/>
          <w:sz w:val="36"/>
          <w:szCs w:val="36"/>
        </w:rPr>
        <w:t>2017级“</w:t>
      </w:r>
      <w:r>
        <w:rPr>
          <w:rFonts w:hint="eastAsia" w:ascii="宋体" w:hAnsi="宋体"/>
          <w:b/>
          <w:sz w:val="36"/>
          <w:szCs w:val="36"/>
        </w:rPr>
        <w:t>测控技术与仪器专业</w:t>
      </w:r>
      <w:r>
        <w:rPr>
          <w:rFonts w:hint="eastAsia"/>
          <w:b/>
          <w:bCs/>
          <w:sz w:val="36"/>
          <w:szCs w:val="36"/>
        </w:rPr>
        <w:t>”卓越工程师实验班</w:t>
      </w:r>
    </w:p>
    <w:p>
      <w:pPr>
        <w:jc w:val="center"/>
        <w:outlineLvl w:val="0"/>
        <w:rPr>
          <w:rFonts w:hint="eastAsia"/>
          <w:b/>
          <w:bCs/>
          <w:sz w:val="36"/>
          <w:szCs w:val="36"/>
        </w:rPr>
      </w:pPr>
      <w:r>
        <w:rPr>
          <w:rFonts w:hint="eastAsia"/>
          <w:b/>
          <w:bCs/>
          <w:sz w:val="36"/>
          <w:szCs w:val="36"/>
        </w:rPr>
        <w:t>招生简章</w:t>
      </w:r>
    </w:p>
    <w:p>
      <w:pPr>
        <w:jc w:val="center"/>
        <w:rPr>
          <w:rFonts w:hint="eastAsia" w:ascii="宋体" w:hAnsi="宋体" w:cs="宋体"/>
          <w:spacing w:val="8"/>
          <w:kern w:val="0"/>
          <w:sz w:val="24"/>
        </w:rPr>
      </w:pPr>
    </w:p>
    <w:p>
      <w:pPr>
        <w:spacing w:line="360" w:lineRule="auto"/>
        <w:ind w:firstLine="480" w:firstLineChars="200"/>
        <w:rPr>
          <w:rFonts w:hint="eastAsia" w:ascii="宋体" w:hAnsi="宋体"/>
          <w:sz w:val="24"/>
        </w:rPr>
      </w:pPr>
      <w:r>
        <w:rPr>
          <w:rFonts w:hint="eastAsia" w:ascii="宋体" w:hAnsi="宋体"/>
          <w:sz w:val="24"/>
        </w:rPr>
        <w:t>为了积极贯彻国家中长期教育改革与发展发展规划纲要的基本要求，立足西北区域经济和国防经济中光电工程科学研究和生产的优势，面向珠江三角洲和长江三角洲等发达地区，面向光电领域国家战略新兴产业和支柱产业，依托西安工业大学重点实验室、工程研究中心等国家级、省（部）级科学研究与工程技术研究基地，依靠我院在光电制造领域的技术优势和人才培养优势，积极开展以学产研全面合作为核心的校企联合人才培养模式、机制和体系的探索，从2012级开始，面向光电工程学院，招收“测控技术与仪器专业”卓越工程师实验班（简称“卓越班”），培养具有坚实测控技术与仪器专业基础和优秀工程实践能力、富有创新能力及协作精神、具有光电制造和光电仪器设计特色的、并具备多学科视野的光电工程领域的卓越工程技术后备人才。</w:t>
      </w:r>
    </w:p>
    <w:p>
      <w:pPr>
        <w:spacing w:line="360" w:lineRule="auto"/>
        <w:outlineLvl w:val="0"/>
        <w:rPr>
          <w:rFonts w:hint="eastAsia" w:ascii="宋体" w:hAnsi="宋体" w:cs="宋体"/>
          <w:b/>
          <w:spacing w:val="8"/>
          <w:kern w:val="0"/>
          <w:sz w:val="24"/>
        </w:rPr>
      </w:pPr>
      <w:r>
        <w:rPr>
          <w:rFonts w:hint="eastAsia" w:ascii="宋体" w:hAnsi="宋体" w:cs="宋体"/>
          <w:b/>
          <w:spacing w:val="8"/>
          <w:kern w:val="0"/>
          <w:sz w:val="24"/>
        </w:rPr>
        <w:t>一、</w:t>
      </w:r>
      <w:r>
        <w:rPr>
          <w:rFonts w:hint="eastAsia" w:ascii="宋体" w:hAnsi="宋体"/>
          <w:b/>
          <w:sz w:val="24"/>
        </w:rPr>
        <w:t>“卓越班”的基本特征</w:t>
      </w:r>
    </w:p>
    <w:p>
      <w:pPr>
        <w:spacing w:line="360" w:lineRule="auto"/>
        <w:rPr>
          <w:rFonts w:hint="eastAsia" w:ascii="宋体" w:hAnsi="宋体"/>
          <w:b/>
          <w:sz w:val="24"/>
        </w:rPr>
      </w:pPr>
      <w:r>
        <w:rPr>
          <w:rFonts w:hint="eastAsia" w:ascii="宋体" w:hAnsi="宋体"/>
          <w:b/>
          <w:sz w:val="24"/>
        </w:rPr>
        <w:t>1、培养目标</w:t>
      </w:r>
    </w:p>
    <w:p>
      <w:pPr>
        <w:spacing w:line="360" w:lineRule="auto"/>
        <w:ind w:firstLine="480" w:firstLineChars="200"/>
        <w:rPr>
          <w:rFonts w:hint="eastAsia" w:ascii="宋体" w:hAnsi="宋体"/>
          <w:sz w:val="24"/>
        </w:rPr>
      </w:pPr>
      <w:r>
        <w:rPr>
          <w:rFonts w:hint="eastAsia" w:ascii="宋体" w:hAnsi="宋体"/>
          <w:sz w:val="24"/>
        </w:rPr>
        <w:t>本专业培养能在光电仪器、光学测试、测量与控制等领域从事光电仪器设计开发、生产制造、应用研究和运行管理等工作，具有创新精神的高级专门人才。</w:t>
      </w:r>
    </w:p>
    <w:p>
      <w:pPr>
        <w:spacing w:line="360" w:lineRule="auto"/>
        <w:ind w:firstLine="480" w:firstLineChars="200"/>
        <w:rPr>
          <w:rFonts w:hint="eastAsia" w:ascii="宋体" w:hAnsi="宋体"/>
          <w:sz w:val="24"/>
        </w:rPr>
      </w:pPr>
      <w:r>
        <w:rPr>
          <w:rFonts w:hint="eastAsia" w:ascii="宋体" w:hAnsi="宋体"/>
          <w:sz w:val="24"/>
        </w:rPr>
        <w:t>本专业期待毕业生五年左右达到以下目标：</w:t>
      </w:r>
    </w:p>
    <w:p>
      <w:pPr>
        <w:spacing w:line="360" w:lineRule="auto"/>
        <w:rPr>
          <w:rFonts w:hint="eastAsia" w:ascii="宋体" w:hAnsi="宋体"/>
          <w:sz w:val="24"/>
        </w:rPr>
      </w:pPr>
      <w:r>
        <w:rPr>
          <w:rFonts w:hint="eastAsia" w:ascii="宋体" w:hAnsi="宋体"/>
          <w:sz w:val="24"/>
        </w:rPr>
        <w:t>（1）具备以光电仪器系统设计为主线，测控技术、光学制造与检测技术相互支撑的知识体系；</w:t>
      </w:r>
    </w:p>
    <w:p>
      <w:pPr>
        <w:spacing w:line="360" w:lineRule="auto"/>
        <w:rPr>
          <w:rFonts w:hint="eastAsia" w:ascii="宋体" w:hAnsi="宋体"/>
          <w:sz w:val="24"/>
        </w:rPr>
      </w:pPr>
      <w:r>
        <w:rPr>
          <w:rFonts w:hint="eastAsia" w:ascii="宋体" w:hAnsi="宋体"/>
          <w:sz w:val="24"/>
        </w:rPr>
        <w:t>（2）在光电仪器、测试与控制等相关领域，具备设计和实现光电仪器系统、光学制造与检测及测控系统的能力；</w:t>
      </w:r>
    </w:p>
    <w:p>
      <w:pPr>
        <w:spacing w:line="360" w:lineRule="auto"/>
        <w:rPr>
          <w:rFonts w:hint="eastAsia" w:ascii="宋体" w:hAnsi="宋体"/>
          <w:sz w:val="24"/>
        </w:rPr>
      </w:pPr>
      <w:r>
        <w:rPr>
          <w:rFonts w:hint="eastAsia" w:ascii="宋体" w:hAnsi="宋体"/>
          <w:sz w:val="24"/>
        </w:rPr>
        <w:t>（3）具有人文社会科学素养、职业道德、社会责任感与创新意识，在工作团队中得到认可；</w:t>
      </w:r>
    </w:p>
    <w:p>
      <w:pPr>
        <w:spacing w:line="360" w:lineRule="auto"/>
        <w:rPr>
          <w:rFonts w:hint="eastAsia" w:ascii="宋体" w:hAnsi="宋体"/>
          <w:sz w:val="24"/>
        </w:rPr>
      </w:pPr>
      <w:r>
        <w:rPr>
          <w:rFonts w:hint="eastAsia" w:ascii="宋体" w:hAnsi="宋体"/>
          <w:sz w:val="24"/>
        </w:rPr>
        <w:t>（4）能够通过继续教育或其它终身学习途径拓展自己的知识和能力，具备相关学科工程师的任职能力。</w:t>
      </w:r>
    </w:p>
    <w:p>
      <w:pPr>
        <w:spacing w:line="360" w:lineRule="auto"/>
        <w:rPr>
          <w:rFonts w:hint="eastAsia" w:ascii="宋体" w:hAnsi="宋体"/>
          <w:b/>
          <w:sz w:val="24"/>
        </w:rPr>
      </w:pPr>
      <w:r>
        <w:rPr>
          <w:rFonts w:hint="eastAsia" w:ascii="宋体" w:hAnsi="宋体"/>
          <w:b/>
          <w:sz w:val="24"/>
        </w:rPr>
        <w:t>2、毕业要求</w:t>
      </w:r>
    </w:p>
    <w:p>
      <w:pPr>
        <w:spacing w:line="360" w:lineRule="auto"/>
        <w:ind w:firstLine="480" w:firstLineChars="200"/>
        <w:rPr>
          <w:rFonts w:ascii="宋体" w:hAnsi="宋体"/>
          <w:sz w:val="24"/>
        </w:rPr>
      </w:pPr>
      <w:r>
        <w:rPr>
          <w:rFonts w:ascii="宋体" w:hAnsi="宋体"/>
          <w:sz w:val="24"/>
        </w:rPr>
        <w:t>（1）具有解决光电仪器和测控系统中复杂工程问题的数学、自然科学基础、工程基础和专业知识，并能将其应用于解决复杂光电仪器和测控系统工程问题。</w:t>
      </w:r>
    </w:p>
    <w:p>
      <w:pPr>
        <w:spacing w:line="360" w:lineRule="auto"/>
        <w:ind w:firstLine="480" w:firstLineChars="200"/>
        <w:rPr>
          <w:rFonts w:ascii="宋体" w:hAnsi="宋体"/>
          <w:sz w:val="24"/>
        </w:rPr>
      </w:pPr>
      <w:r>
        <w:rPr>
          <w:rFonts w:ascii="宋体" w:hAnsi="宋体"/>
          <w:sz w:val="24"/>
        </w:rPr>
        <w:t>（2）能够应用数学、自然科学和仪器工程科学的基本原理，识别、表达、并通过文献研究分析光电仪器和测控系统中的复杂工程问题，以获得有效结论。</w:t>
      </w:r>
    </w:p>
    <w:p>
      <w:pPr>
        <w:spacing w:line="360" w:lineRule="auto"/>
        <w:ind w:firstLine="480" w:firstLineChars="200"/>
        <w:rPr>
          <w:rFonts w:ascii="宋体" w:hAnsi="宋体"/>
          <w:sz w:val="24"/>
        </w:rPr>
      </w:pPr>
      <w:r>
        <w:rPr>
          <w:rFonts w:ascii="宋体" w:hAnsi="宋体"/>
          <w:sz w:val="24"/>
        </w:rPr>
        <w:t>（3）能够设计针对光电仪器和测控系统等复杂工程问题的解决方案和满足特定需求的测控系统、单元、零部件或工艺流程，并能够在设计环节中体现创新意识，考虑社会、健康、安全、法律、文化以及环境等因素。</w:t>
      </w:r>
    </w:p>
    <w:p>
      <w:pPr>
        <w:spacing w:line="360" w:lineRule="auto"/>
        <w:ind w:firstLine="480" w:firstLineChars="200"/>
        <w:rPr>
          <w:rFonts w:ascii="宋体" w:hAnsi="宋体"/>
          <w:sz w:val="24"/>
        </w:rPr>
      </w:pPr>
      <w:r>
        <w:rPr>
          <w:rFonts w:ascii="宋体" w:hAnsi="宋体"/>
          <w:sz w:val="24"/>
        </w:rPr>
        <w:t>（4）能够基于科学原理并采用科学方法对光电仪器、测控系统等复杂工程问题进行研究，包括设计实验方案、进行实验、分析与解释数据，并通过信息综合得出合理有效的结论。</w:t>
      </w:r>
    </w:p>
    <w:p>
      <w:pPr>
        <w:spacing w:line="360" w:lineRule="auto"/>
        <w:ind w:firstLine="480" w:firstLineChars="200"/>
        <w:rPr>
          <w:rFonts w:ascii="宋体" w:hAnsi="宋体"/>
          <w:sz w:val="24"/>
        </w:rPr>
      </w:pPr>
      <w:r>
        <w:rPr>
          <w:rFonts w:ascii="宋体" w:hAnsi="宋体"/>
          <w:sz w:val="24"/>
        </w:rPr>
        <w:t>（5）能够针对光电仪器、测控系统等复杂工程问题，开发、选择与使用恰当的技术、资源、现代工程工具和信息技术工具，包括对复杂工程问题的预测与模拟，并能够理解其局限性。</w:t>
      </w:r>
    </w:p>
    <w:p>
      <w:pPr>
        <w:spacing w:line="360" w:lineRule="auto"/>
        <w:ind w:firstLine="480" w:firstLineChars="200"/>
        <w:rPr>
          <w:rFonts w:ascii="宋体" w:hAnsi="宋体"/>
          <w:sz w:val="24"/>
        </w:rPr>
      </w:pPr>
      <w:r>
        <w:rPr>
          <w:rFonts w:ascii="宋体" w:hAnsi="宋体"/>
          <w:sz w:val="24"/>
        </w:rPr>
        <w:t>（6）能够基于光电仪器、测控系统等工程相关背景知识进行合理分析，评价本专业的工程实践和复杂工程问题解决方案对社会、健康、安全、法律以及文化的影响，并理解应承担的责任。</w:t>
      </w:r>
    </w:p>
    <w:p>
      <w:pPr>
        <w:spacing w:line="360" w:lineRule="auto"/>
        <w:ind w:firstLine="480" w:firstLineChars="200"/>
        <w:rPr>
          <w:rFonts w:ascii="宋体" w:hAnsi="宋体"/>
          <w:sz w:val="24"/>
        </w:rPr>
      </w:pPr>
      <w:r>
        <w:rPr>
          <w:rFonts w:ascii="宋体" w:hAnsi="宋体"/>
          <w:sz w:val="24"/>
        </w:rPr>
        <w:t>（7）能够理解和评价针对光电仪器、测控系统等复杂工程问题的测控技术与仪器专业工程实践对环境、社会可持续发展的影响。</w:t>
      </w:r>
    </w:p>
    <w:p>
      <w:pPr>
        <w:spacing w:line="360" w:lineRule="auto"/>
        <w:ind w:firstLine="480" w:firstLineChars="200"/>
        <w:rPr>
          <w:rFonts w:ascii="宋体" w:hAnsi="宋体"/>
          <w:sz w:val="24"/>
        </w:rPr>
      </w:pPr>
      <w:r>
        <w:rPr>
          <w:rFonts w:ascii="宋体" w:hAnsi="宋体"/>
          <w:sz w:val="24"/>
        </w:rPr>
        <w:t>（8）具有人文社会科学素养、社会责任感，能够在光电仪器、测控系统等工程实践中理解并遵守工程职业道德和规范，履行责任。</w:t>
      </w:r>
    </w:p>
    <w:p>
      <w:pPr>
        <w:spacing w:line="360" w:lineRule="auto"/>
        <w:ind w:firstLine="480" w:firstLineChars="200"/>
        <w:rPr>
          <w:rFonts w:ascii="宋体" w:hAnsi="宋体"/>
          <w:sz w:val="24"/>
        </w:rPr>
      </w:pPr>
      <w:r>
        <w:rPr>
          <w:rFonts w:ascii="宋体" w:hAnsi="宋体"/>
          <w:sz w:val="24"/>
        </w:rPr>
        <w:t>（9）能够在多学科背景下的团队中承担个体、团队成员以及负责人的角色。</w:t>
      </w:r>
    </w:p>
    <w:p>
      <w:pPr>
        <w:spacing w:line="360" w:lineRule="auto"/>
        <w:ind w:firstLine="480" w:firstLineChars="200"/>
        <w:rPr>
          <w:rFonts w:ascii="宋体" w:hAnsi="宋体"/>
          <w:sz w:val="24"/>
        </w:rPr>
      </w:pPr>
      <w:r>
        <w:rPr>
          <w:rFonts w:ascii="宋体" w:hAnsi="宋体"/>
          <w:sz w:val="24"/>
        </w:rPr>
        <w:t>（10）能够就光电仪器、测控系统中的复杂工程问题与业界同行及社会公众进行有效沟通和交流，包括撰写报告和设计文稿、陈述发言、清晰表达或回应指令。并具备一定的国际视野，能够在跨文化背景下进行沟通和交流。</w:t>
      </w:r>
    </w:p>
    <w:p>
      <w:pPr>
        <w:spacing w:line="360" w:lineRule="auto"/>
        <w:ind w:firstLine="480" w:firstLineChars="200"/>
        <w:rPr>
          <w:rFonts w:ascii="宋体" w:hAnsi="宋体"/>
          <w:sz w:val="24"/>
        </w:rPr>
      </w:pPr>
      <w:r>
        <w:rPr>
          <w:rFonts w:ascii="宋体" w:hAnsi="宋体"/>
          <w:sz w:val="24"/>
        </w:rPr>
        <w:t>（11）理解并掌握工程管理原理与经济决策方法，并能在多学科环境中应用。</w:t>
      </w:r>
    </w:p>
    <w:p>
      <w:pPr>
        <w:spacing w:line="360" w:lineRule="auto"/>
        <w:ind w:firstLine="480" w:firstLineChars="200"/>
        <w:rPr>
          <w:rFonts w:ascii="宋体" w:hAnsi="宋体"/>
          <w:sz w:val="24"/>
        </w:rPr>
      </w:pPr>
      <w:r>
        <w:rPr>
          <w:rFonts w:ascii="宋体" w:hAnsi="宋体"/>
          <w:sz w:val="24"/>
        </w:rPr>
        <w:t>（12）具有自主学习和终身学习意识，有不断学习和适应社会经济和工程技术发展的能力</w:t>
      </w:r>
      <w:r>
        <w:rPr>
          <w:rFonts w:hint="eastAsia" w:ascii="宋体" w:hAnsi="宋体"/>
          <w:sz w:val="24"/>
        </w:rPr>
        <w:t>。</w:t>
      </w:r>
    </w:p>
    <w:p>
      <w:pPr>
        <w:spacing w:line="360" w:lineRule="auto"/>
        <w:ind w:firstLine="482" w:firstLineChars="200"/>
        <w:rPr>
          <w:rFonts w:hint="eastAsia" w:ascii="黑体" w:hAnsi="宋体" w:eastAsia="黑体"/>
          <w:b/>
          <w:bCs/>
          <w:sz w:val="24"/>
        </w:rPr>
      </w:pPr>
      <w:r>
        <w:rPr>
          <w:rFonts w:hint="eastAsia" w:ascii="黑体" w:hAnsi="宋体" w:eastAsia="黑体"/>
          <w:b/>
          <w:bCs/>
          <w:sz w:val="24"/>
        </w:rPr>
        <w:t>3、培养特色</w:t>
      </w:r>
    </w:p>
    <w:p>
      <w:pPr>
        <w:spacing w:line="360" w:lineRule="auto"/>
        <w:ind w:firstLine="480" w:firstLineChars="200"/>
        <w:rPr>
          <w:rFonts w:hint="eastAsia" w:ascii="宋体" w:hAnsi="宋体"/>
          <w:sz w:val="24"/>
        </w:rPr>
      </w:pPr>
      <w:r>
        <w:rPr>
          <w:rFonts w:hint="eastAsia" w:ascii="宋体" w:hAnsi="宋体"/>
          <w:sz w:val="24"/>
        </w:rPr>
        <w:t xml:space="preserve">（1）以培养过程为线索，按照学年来分，实行校企联合培养的“3+1”模式，实现“以学校培养为主导，企业参与校内课程授课和工程实践指导，企业进行校外生产实习实施和校内外联合指导毕业设计”为途径的优秀工程师后备人才的培养目标。 </w:t>
      </w:r>
    </w:p>
    <w:p>
      <w:pPr>
        <w:spacing w:line="360" w:lineRule="auto"/>
        <w:ind w:firstLine="470" w:firstLineChars="196"/>
        <w:rPr>
          <w:rFonts w:hint="eastAsia" w:ascii="宋体" w:hAnsi="宋体"/>
          <w:sz w:val="24"/>
        </w:rPr>
      </w:pPr>
      <w:r>
        <w:rPr>
          <w:rFonts w:hint="eastAsia" w:ascii="宋体" w:hAnsi="宋体"/>
          <w:sz w:val="24"/>
        </w:rPr>
        <w:t>（2）在理论课程体系设置中，以专业规范中规定的核心课程为线索，以卓越计划要求的工程应用人才所需知识、能力和素质为准则，减少课程重叠，保证基础理论，增加技术应用知识，突出光电制造和光电仪器系统设计特色课程所需的基础理论、专业知识、基本技能理论知识体系的完整性和先进性。</w:t>
      </w:r>
    </w:p>
    <w:p>
      <w:pPr>
        <w:spacing w:line="360" w:lineRule="auto"/>
        <w:ind w:firstLine="480" w:firstLineChars="200"/>
        <w:rPr>
          <w:rFonts w:hint="eastAsia" w:ascii="宋体" w:hAnsi="宋体"/>
          <w:sz w:val="24"/>
        </w:rPr>
      </w:pPr>
      <w:r>
        <w:rPr>
          <w:rFonts w:hint="eastAsia" w:ascii="宋体" w:hAnsi="宋体"/>
          <w:sz w:val="24"/>
        </w:rPr>
        <w:t>（3）在工程实践课程体系中，从二年级开始，增加以“认识专业、工程技术能力训练、工程技术能力实践及工程能力综合训练”为线索的工程师后备人才培养的阶梯式、系列化教学环节。</w:t>
      </w:r>
    </w:p>
    <w:p>
      <w:pPr>
        <w:spacing w:line="360" w:lineRule="auto"/>
        <w:ind w:firstLine="480" w:firstLineChars="200"/>
        <w:rPr>
          <w:rFonts w:hint="eastAsia" w:ascii="宋体" w:hAnsi="宋体"/>
          <w:sz w:val="24"/>
        </w:rPr>
      </w:pPr>
      <w:r>
        <w:rPr>
          <w:rFonts w:hint="eastAsia" w:ascii="宋体" w:hAnsi="宋体"/>
          <w:sz w:val="24"/>
        </w:rPr>
        <w:t>（4）在专业基础课程教学中，进行启发式、以问题为导向的PBL方式的教学方法实践，在专业课程教学中，进行讨论式、研究型等教学方法探索与实践。</w:t>
      </w:r>
    </w:p>
    <w:p>
      <w:pPr>
        <w:spacing w:line="360" w:lineRule="auto"/>
        <w:ind w:firstLine="480" w:firstLineChars="200"/>
        <w:rPr>
          <w:rFonts w:hint="eastAsia" w:ascii="宋体" w:hAnsi="宋体"/>
          <w:sz w:val="24"/>
        </w:rPr>
      </w:pPr>
      <w:r>
        <w:rPr>
          <w:rFonts w:hint="eastAsia" w:ascii="宋体" w:hAnsi="宋体"/>
          <w:sz w:val="24"/>
        </w:rPr>
        <w:t>（5）在学习水平考核中，加大平时成绩比例，增加小测验、小论文、报告、讲演等环节，从考核“学习成绩”向评价“学习成效”转变，引导学生从注重“考试结果”向注重“学习过程”转变，增强学生学习主动性，提高学生学习能力、研究能力和工程实践能力。</w:t>
      </w:r>
    </w:p>
    <w:p>
      <w:pPr>
        <w:spacing w:line="360" w:lineRule="auto"/>
        <w:rPr>
          <w:rFonts w:hint="eastAsia" w:ascii="黑体" w:hAnsi="宋体" w:eastAsia="黑体"/>
          <w:bCs/>
          <w:sz w:val="24"/>
        </w:rPr>
      </w:pPr>
      <w:r>
        <w:rPr>
          <w:rFonts w:hint="eastAsia" w:ascii="黑体" w:hAnsi="宋体" w:eastAsia="黑体"/>
          <w:bCs/>
          <w:sz w:val="24"/>
        </w:rPr>
        <w:t>3、主干学科和相关学科</w:t>
      </w:r>
    </w:p>
    <w:p>
      <w:pPr>
        <w:spacing w:line="360" w:lineRule="auto"/>
        <w:rPr>
          <w:rFonts w:hint="eastAsia" w:ascii="宋体" w:hAnsi="宋体"/>
          <w:sz w:val="24"/>
        </w:rPr>
      </w:pPr>
      <w:r>
        <w:rPr>
          <w:rFonts w:hint="eastAsia" w:ascii="宋体" w:hAnsi="宋体"/>
          <w:sz w:val="24"/>
        </w:rPr>
        <w:t>主干学科：仪器科学与技术、光学工程</w:t>
      </w:r>
    </w:p>
    <w:p>
      <w:pPr>
        <w:spacing w:line="360" w:lineRule="auto"/>
        <w:rPr>
          <w:rFonts w:hint="eastAsia" w:ascii="宋体" w:hAnsi="宋体"/>
          <w:sz w:val="24"/>
        </w:rPr>
      </w:pPr>
      <w:r>
        <w:rPr>
          <w:rFonts w:hint="eastAsia" w:ascii="宋体" w:hAnsi="宋体"/>
          <w:sz w:val="24"/>
        </w:rPr>
        <w:t>相关学科：机械工程、电子信息工程、计算机科学与技术、控制科学与工程、信息与通讯工程。</w:t>
      </w:r>
    </w:p>
    <w:p>
      <w:pPr>
        <w:spacing w:line="360" w:lineRule="auto"/>
        <w:rPr>
          <w:rFonts w:hint="eastAsia" w:ascii="黑体" w:hAnsi="宋体" w:eastAsia="黑体"/>
          <w:bCs/>
          <w:sz w:val="24"/>
        </w:rPr>
      </w:pPr>
      <w:r>
        <w:rPr>
          <w:rFonts w:hint="eastAsia" w:ascii="黑体" w:hAnsi="宋体" w:eastAsia="黑体"/>
          <w:bCs/>
          <w:sz w:val="24"/>
        </w:rPr>
        <w:t>4、核心课程</w:t>
      </w:r>
    </w:p>
    <w:p>
      <w:pPr>
        <w:pStyle w:val="3"/>
        <w:spacing w:line="360" w:lineRule="auto"/>
        <w:ind w:firstLine="480"/>
        <w:rPr>
          <w:rFonts w:hint="eastAsia"/>
          <w:sz w:val="24"/>
        </w:rPr>
      </w:pPr>
      <w:r>
        <w:rPr>
          <w:rFonts w:hint="eastAsia"/>
          <w:sz w:val="24"/>
        </w:rPr>
        <w:t>应用光学、物理光学、精密机械设计基础、电子技术、传感器技术、 自动控制技术、光学设计、测控电路、光电仪器设计等。</w:t>
      </w:r>
    </w:p>
    <w:p>
      <w:pPr>
        <w:pStyle w:val="2"/>
        <w:spacing w:line="360" w:lineRule="auto"/>
        <w:ind w:firstLine="0"/>
        <w:rPr>
          <w:rFonts w:hint="eastAsia" w:ascii="黑体" w:hAnsi="宋体" w:eastAsia="黑体"/>
          <w:bCs/>
          <w:sz w:val="24"/>
          <w:szCs w:val="24"/>
        </w:rPr>
      </w:pPr>
      <w:r>
        <w:rPr>
          <w:rFonts w:hint="eastAsia" w:ascii="黑体" w:hAnsi="宋体" w:eastAsia="黑体"/>
          <w:bCs/>
          <w:sz w:val="24"/>
          <w:szCs w:val="24"/>
        </w:rPr>
        <w:t>5、主要实践环节</w:t>
      </w:r>
    </w:p>
    <w:p>
      <w:pPr>
        <w:pStyle w:val="3"/>
        <w:spacing w:line="360" w:lineRule="auto"/>
        <w:ind w:firstLine="480"/>
        <w:rPr>
          <w:sz w:val="24"/>
        </w:rPr>
      </w:pPr>
      <w:r>
        <w:rPr>
          <w:rFonts w:hint="eastAsia"/>
          <w:sz w:val="24"/>
        </w:rPr>
        <w:t>学科基础实验、专业实验、课程设计、电装实习、金工实习、企业认知（实习）、校内工程技术能力训练、校外工程技术实践（生产实习）、毕业设计。</w:t>
      </w:r>
    </w:p>
    <w:p>
      <w:pPr>
        <w:spacing w:line="360" w:lineRule="auto"/>
        <w:rPr>
          <w:rFonts w:hint="eastAsia" w:ascii="黑体" w:hAnsi="宋体" w:eastAsia="黑体"/>
          <w:bCs/>
          <w:sz w:val="24"/>
        </w:rPr>
      </w:pPr>
      <w:r>
        <w:rPr>
          <w:rFonts w:hint="eastAsia" w:ascii="黑体" w:hAnsi="宋体" w:eastAsia="黑体"/>
          <w:bCs/>
          <w:sz w:val="24"/>
        </w:rPr>
        <w:t>6、授予学位</w:t>
      </w:r>
    </w:p>
    <w:p>
      <w:pPr>
        <w:pStyle w:val="3"/>
        <w:spacing w:line="360" w:lineRule="auto"/>
        <w:ind w:firstLine="480"/>
        <w:rPr>
          <w:rFonts w:hint="eastAsia"/>
          <w:sz w:val="24"/>
        </w:rPr>
      </w:pPr>
      <w:r>
        <w:rPr>
          <w:rFonts w:hint="eastAsia"/>
          <w:sz w:val="24"/>
        </w:rPr>
        <w:t>工学学士。</w:t>
      </w:r>
    </w:p>
    <w:p>
      <w:pPr>
        <w:spacing w:line="360" w:lineRule="auto"/>
        <w:rPr>
          <w:rFonts w:hint="eastAsia" w:ascii="黑体" w:hAnsi="宋体" w:eastAsia="黑体"/>
          <w:bCs/>
          <w:sz w:val="24"/>
        </w:rPr>
      </w:pPr>
      <w:r>
        <w:rPr>
          <w:rFonts w:hint="eastAsia" w:ascii="黑体" w:hAnsi="宋体" w:eastAsia="黑体"/>
          <w:bCs/>
          <w:sz w:val="24"/>
        </w:rPr>
        <w:t>7、毕业条件</w:t>
      </w:r>
    </w:p>
    <w:p>
      <w:pPr>
        <w:spacing w:line="500" w:lineRule="atLeast"/>
        <w:ind w:firstLine="480" w:firstLineChars="200"/>
        <w:rPr>
          <w:rFonts w:hint="eastAsia"/>
          <w:sz w:val="24"/>
        </w:rPr>
      </w:pPr>
      <w:r>
        <w:rPr>
          <w:rFonts w:hint="eastAsia"/>
          <w:sz w:val="24"/>
        </w:rPr>
        <w:t>最低完成183学分，其中理论教学130学分，实践教学53学分，技能与特长7学分。</w:t>
      </w:r>
    </w:p>
    <w:p>
      <w:pPr>
        <w:spacing w:line="500" w:lineRule="atLeast"/>
        <w:outlineLvl w:val="0"/>
        <w:rPr>
          <w:rFonts w:hint="eastAsia" w:ascii="宋体" w:hAnsi="宋体"/>
          <w:sz w:val="24"/>
        </w:rPr>
      </w:pPr>
      <w:r>
        <w:rPr>
          <w:rFonts w:hint="eastAsia" w:ascii="宋体" w:hAnsi="宋体"/>
          <w:b/>
          <w:sz w:val="28"/>
          <w:szCs w:val="28"/>
        </w:rPr>
        <w:t>二、“卓越班”招生范围及人</w:t>
      </w:r>
      <w:r>
        <w:rPr>
          <w:rFonts w:hint="eastAsia" w:ascii="宋体" w:hAnsi="宋体"/>
          <w:b/>
          <w:sz w:val="24"/>
        </w:rPr>
        <w:t>数</w:t>
      </w:r>
    </w:p>
    <w:p>
      <w:pPr>
        <w:spacing w:line="500" w:lineRule="atLeast"/>
        <w:ind w:firstLine="480" w:firstLineChars="200"/>
        <w:rPr>
          <w:rFonts w:hint="eastAsia"/>
          <w:sz w:val="24"/>
        </w:rPr>
      </w:pPr>
      <w:r>
        <w:rPr>
          <w:rFonts w:hint="eastAsia"/>
          <w:sz w:val="24"/>
        </w:rPr>
        <w:t>1．范围</w:t>
      </w:r>
    </w:p>
    <w:p>
      <w:pPr>
        <w:spacing w:line="500" w:lineRule="atLeast"/>
        <w:ind w:firstLine="480" w:firstLineChars="200"/>
        <w:rPr>
          <w:rFonts w:hint="eastAsia"/>
          <w:sz w:val="24"/>
        </w:rPr>
      </w:pPr>
      <w:r>
        <w:rPr>
          <w:rFonts w:hint="eastAsia"/>
          <w:sz w:val="24"/>
        </w:rPr>
        <w:t>面向光电工程学院全院各个专业招生，择优录取。</w:t>
      </w:r>
    </w:p>
    <w:p>
      <w:pPr>
        <w:spacing w:line="500" w:lineRule="atLeast"/>
        <w:ind w:firstLine="480" w:firstLineChars="200"/>
        <w:rPr>
          <w:rFonts w:hint="eastAsia"/>
          <w:sz w:val="24"/>
        </w:rPr>
      </w:pPr>
      <w:r>
        <w:rPr>
          <w:rFonts w:hint="eastAsia"/>
          <w:sz w:val="24"/>
        </w:rPr>
        <w:t>2．人数</w:t>
      </w:r>
    </w:p>
    <w:p>
      <w:pPr>
        <w:spacing w:line="500" w:lineRule="atLeast"/>
        <w:ind w:firstLine="480" w:firstLineChars="200"/>
        <w:rPr>
          <w:rFonts w:hint="eastAsia"/>
          <w:sz w:val="24"/>
        </w:rPr>
      </w:pPr>
      <w:r>
        <w:rPr>
          <w:rFonts w:hint="eastAsia"/>
          <w:sz w:val="24"/>
        </w:rPr>
        <w:t>招生人数30人，开班人数不低于20人，实行单班运行管理模式。</w:t>
      </w:r>
    </w:p>
    <w:p>
      <w:pPr>
        <w:spacing w:line="500" w:lineRule="atLeast"/>
        <w:outlineLvl w:val="0"/>
        <w:rPr>
          <w:rFonts w:hint="eastAsia" w:ascii="宋体" w:hAnsi="宋体"/>
          <w:b/>
          <w:sz w:val="28"/>
          <w:szCs w:val="28"/>
        </w:rPr>
      </w:pPr>
      <w:r>
        <w:rPr>
          <w:rFonts w:hint="eastAsia" w:ascii="宋体" w:hAnsi="宋体"/>
          <w:b/>
          <w:sz w:val="28"/>
          <w:szCs w:val="28"/>
        </w:rPr>
        <w:t>二、“卓越班”招生条件</w:t>
      </w:r>
    </w:p>
    <w:p>
      <w:pPr>
        <w:spacing w:line="500" w:lineRule="atLeast"/>
        <w:ind w:firstLine="480" w:firstLineChars="200"/>
        <w:rPr>
          <w:rFonts w:hint="eastAsia" w:ascii="宋体" w:hAnsi="宋体"/>
          <w:sz w:val="24"/>
        </w:rPr>
      </w:pPr>
      <w:r>
        <w:rPr>
          <w:rFonts w:hint="eastAsia" w:ascii="宋体" w:hAnsi="宋体"/>
          <w:sz w:val="24"/>
        </w:rPr>
        <w:t>1．德智体全面发展，品学兼优，综合素质好；</w:t>
      </w:r>
    </w:p>
    <w:p>
      <w:pPr>
        <w:spacing w:line="500" w:lineRule="atLeast"/>
        <w:ind w:firstLine="480" w:firstLineChars="200"/>
        <w:rPr>
          <w:rFonts w:hint="eastAsia" w:ascii="宋体" w:hAnsi="宋体"/>
          <w:sz w:val="24"/>
        </w:rPr>
      </w:pPr>
      <w:r>
        <w:rPr>
          <w:rFonts w:hint="eastAsia" w:ascii="宋体" w:hAnsi="宋体"/>
          <w:sz w:val="24"/>
        </w:rPr>
        <w:t>2．具有较好的数理、英语基础；</w:t>
      </w:r>
    </w:p>
    <w:p>
      <w:pPr>
        <w:spacing w:line="500" w:lineRule="atLeast"/>
        <w:ind w:firstLine="480" w:firstLineChars="200"/>
        <w:rPr>
          <w:rFonts w:hint="eastAsia" w:ascii="宋体" w:hAnsi="宋体"/>
          <w:sz w:val="24"/>
        </w:rPr>
      </w:pPr>
      <w:r>
        <w:rPr>
          <w:rFonts w:hint="eastAsia" w:ascii="宋体" w:hAnsi="宋体"/>
          <w:sz w:val="24"/>
        </w:rPr>
        <w:t>3．具有活跃思维、创新意识、主动实践基础；</w:t>
      </w:r>
    </w:p>
    <w:p>
      <w:pPr>
        <w:spacing w:line="500" w:lineRule="atLeast"/>
        <w:ind w:firstLine="480" w:firstLineChars="200"/>
        <w:rPr>
          <w:rFonts w:hint="eastAsia" w:ascii="宋体" w:hAnsi="宋体"/>
          <w:sz w:val="24"/>
        </w:rPr>
      </w:pPr>
      <w:r>
        <w:rPr>
          <w:rFonts w:hint="eastAsia" w:ascii="宋体" w:hAnsi="宋体"/>
          <w:sz w:val="24"/>
        </w:rPr>
        <w:t>4．具有较强的主动学习能力；</w:t>
      </w:r>
    </w:p>
    <w:p>
      <w:pPr>
        <w:spacing w:line="500" w:lineRule="atLeast"/>
        <w:ind w:firstLine="480" w:firstLineChars="200"/>
        <w:rPr>
          <w:rFonts w:hint="eastAsia" w:ascii="宋体" w:hAnsi="宋体"/>
          <w:sz w:val="24"/>
        </w:rPr>
      </w:pPr>
      <w:r>
        <w:rPr>
          <w:rFonts w:hint="eastAsia" w:ascii="宋体" w:hAnsi="宋体"/>
          <w:sz w:val="24"/>
        </w:rPr>
        <w:t>5．有较强的口头和书面表达能力；</w:t>
      </w:r>
    </w:p>
    <w:p>
      <w:pPr>
        <w:spacing w:line="500" w:lineRule="atLeast"/>
        <w:ind w:firstLine="480" w:firstLineChars="200"/>
        <w:rPr>
          <w:rFonts w:hint="eastAsia" w:ascii="宋体" w:hAnsi="宋体"/>
          <w:sz w:val="24"/>
        </w:rPr>
      </w:pPr>
      <w:r>
        <w:rPr>
          <w:rFonts w:hint="eastAsia" w:ascii="宋体" w:hAnsi="宋体"/>
          <w:sz w:val="24"/>
        </w:rPr>
        <w:t>6．</w:t>
      </w:r>
      <w:r>
        <w:rPr>
          <w:rFonts w:ascii="宋体" w:hAnsi="宋体"/>
          <w:sz w:val="24"/>
        </w:rPr>
        <w:t>参加过</w:t>
      </w:r>
      <w:r>
        <w:rPr>
          <w:rFonts w:hint="eastAsia" w:ascii="宋体" w:hAnsi="宋体"/>
          <w:sz w:val="24"/>
        </w:rPr>
        <w:t>课外科技活动，</w:t>
      </w:r>
      <w:r>
        <w:rPr>
          <w:rFonts w:ascii="宋体" w:hAnsi="宋体"/>
          <w:sz w:val="24"/>
        </w:rPr>
        <w:t>或获得过国家级竞赛奖项，或拥有</w:t>
      </w:r>
      <w:r>
        <w:rPr>
          <w:rFonts w:hint="eastAsia" w:ascii="宋体" w:hAnsi="宋体"/>
          <w:sz w:val="24"/>
        </w:rPr>
        <w:t>国家</w:t>
      </w:r>
      <w:r>
        <w:rPr>
          <w:rFonts w:ascii="宋体" w:hAnsi="宋体"/>
          <w:sz w:val="24"/>
        </w:rPr>
        <w:t>专利者</w:t>
      </w:r>
      <w:r>
        <w:rPr>
          <w:rFonts w:hint="eastAsia" w:ascii="宋体" w:hAnsi="宋体"/>
          <w:sz w:val="24"/>
        </w:rPr>
        <w:t>，或通过大学外语四、六级考试者</w:t>
      </w:r>
      <w:r>
        <w:rPr>
          <w:rFonts w:ascii="宋体" w:hAnsi="宋体"/>
          <w:sz w:val="24"/>
        </w:rPr>
        <w:t>优先考虑；</w:t>
      </w:r>
    </w:p>
    <w:p>
      <w:pPr>
        <w:spacing w:line="500" w:lineRule="atLeast"/>
        <w:ind w:firstLine="480" w:firstLineChars="200"/>
        <w:rPr>
          <w:rFonts w:hint="eastAsia" w:ascii="宋体" w:hAnsi="宋体"/>
          <w:sz w:val="24"/>
        </w:rPr>
      </w:pPr>
      <w:r>
        <w:rPr>
          <w:rFonts w:hint="eastAsia" w:ascii="宋体" w:hAnsi="宋体"/>
          <w:sz w:val="24"/>
        </w:rPr>
        <w:t>7. 原则上申报者应交齐学校要求的各种费用方可报名；</w:t>
      </w:r>
    </w:p>
    <w:p>
      <w:pPr>
        <w:spacing w:line="500" w:lineRule="atLeast"/>
        <w:ind w:firstLine="480" w:firstLineChars="200"/>
        <w:rPr>
          <w:rFonts w:hint="eastAsia" w:ascii="宋体" w:hAnsi="宋体"/>
          <w:sz w:val="24"/>
        </w:rPr>
      </w:pPr>
      <w:r>
        <w:rPr>
          <w:rFonts w:hint="eastAsia" w:ascii="宋体" w:hAnsi="宋体"/>
          <w:sz w:val="24"/>
        </w:rPr>
        <w:t>8. 有特殊才能学生优先。</w:t>
      </w:r>
    </w:p>
    <w:p>
      <w:pPr>
        <w:spacing w:line="500" w:lineRule="atLeast"/>
        <w:outlineLvl w:val="0"/>
        <w:rPr>
          <w:rFonts w:hint="eastAsia" w:ascii="宋体" w:hAnsi="宋体"/>
          <w:b/>
          <w:bCs/>
          <w:sz w:val="28"/>
          <w:szCs w:val="28"/>
        </w:rPr>
      </w:pPr>
      <w:r>
        <w:rPr>
          <w:rFonts w:hint="eastAsia" w:ascii="宋体" w:hAnsi="宋体"/>
          <w:b/>
          <w:sz w:val="28"/>
          <w:szCs w:val="28"/>
        </w:rPr>
        <w:t>三、“卓越班”</w:t>
      </w:r>
      <w:r>
        <w:rPr>
          <w:rFonts w:hint="eastAsia" w:ascii="宋体" w:hAnsi="宋体"/>
          <w:b/>
          <w:bCs/>
          <w:sz w:val="28"/>
          <w:szCs w:val="28"/>
        </w:rPr>
        <w:t>学生管理体制</w:t>
      </w:r>
    </w:p>
    <w:p>
      <w:pPr>
        <w:spacing w:line="560" w:lineRule="exact"/>
        <w:ind w:firstLine="480" w:firstLineChars="200"/>
        <w:rPr>
          <w:rFonts w:hint="eastAsia"/>
          <w:sz w:val="24"/>
        </w:rPr>
      </w:pPr>
      <w:r>
        <w:rPr>
          <w:rFonts w:hint="eastAsia"/>
          <w:sz w:val="24"/>
        </w:rPr>
        <w:t>1、选拔“卓越班”学生的时间、人数、程序以及卓越班学生的基本条件，严格执行西安工业大学和光电工程学院“卓越班”学生遴选办法。选拔的人数一般不超过30人。</w:t>
      </w:r>
    </w:p>
    <w:p>
      <w:pPr>
        <w:spacing w:line="560" w:lineRule="exact"/>
        <w:ind w:firstLine="480" w:firstLineChars="200"/>
        <w:rPr>
          <w:rFonts w:hint="eastAsia"/>
          <w:sz w:val="24"/>
        </w:rPr>
      </w:pPr>
      <w:r>
        <w:rPr>
          <w:rFonts w:hint="eastAsia"/>
          <w:sz w:val="24"/>
        </w:rPr>
        <w:t>2、学生入校学习第三学期进入卓越班学习，执行“卓越班”培养计划。</w:t>
      </w:r>
    </w:p>
    <w:p>
      <w:pPr>
        <w:spacing w:line="560" w:lineRule="exact"/>
        <w:ind w:firstLine="480" w:firstLineChars="200"/>
        <w:rPr>
          <w:rFonts w:hint="eastAsia"/>
          <w:sz w:val="24"/>
        </w:rPr>
      </w:pPr>
      <w:r>
        <w:rPr>
          <w:rFonts w:hint="eastAsia"/>
          <w:sz w:val="24"/>
        </w:rPr>
        <w:t>3、学籍管理办法</w:t>
      </w:r>
    </w:p>
    <w:p>
      <w:pPr>
        <w:spacing w:line="560" w:lineRule="exact"/>
        <w:ind w:firstLine="480" w:firstLineChars="200"/>
        <w:rPr>
          <w:rFonts w:hint="eastAsia"/>
          <w:sz w:val="24"/>
        </w:rPr>
      </w:pPr>
      <w:r>
        <w:rPr>
          <w:rFonts w:hint="eastAsia"/>
          <w:sz w:val="24"/>
        </w:rPr>
        <w:t>进入卓越班的学生，除执行学校本科生学籍管理规定外及学院相关规定，在正当理由前提下，可以提出书面申请退出卓越班。批准退出的学生，转入普通班的相同专业继续学业，其操作参照校内转专业学生课程认定程序。学生退出后，按新转入专业要求对缺修课程进行补修，已修课程可按任选课计算。</w:t>
      </w:r>
    </w:p>
    <w:p>
      <w:pPr>
        <w:spacing w:line="560" w:lineRule="exact"/>
        <w:ind w:firstLine="556" w:firstLineChars="232"/>
        <w:rPr>
          <w:rFonts w:hint="eastAsia"/>
          <w:sz w:val="24"/>
        </w:rPr>
      </w:pPr>
      <w:r>
        <w:rPr>
          <w:rFonts w:hint="eastAsia"/>
          <w:sz w:val="24"/>
        </w:rPr>
        <w:t>完成学业的学生除颁发相应专业的毕业文凭外，同时颁发“卓越班结业证”。</w:t>
      </w:r>
    </w:p>
    <w:p>
      <w:pPr>
        <w:spacing w:line="560" w:lineRule="exact"/>
        <w:ind w:firstLine="480" w:firstLineChars="200"/>
        <w:rPr>
          <w:rFonts w:hint="eastAsia"/>
          <w:sz w:val="24"/>
        </w:rPr>
      </w:pPr>
      <w:r>
        <w:rPr>
          <w:rFonts w:hint="eastAsia"/>
          <w:sz w:val="24"/>
        </w:rPr>
        <w:t>4、卓越班学生实行导师制。</w:t>
      </w:r>
    </w:p>
    <w:p>
      <w:pPr>
        <w:spacing w:line="560" w:lineRule="exact"/>
        <w:outlineLvl w:val="0"/>
        <w:rPr>
          <w:rFonts w:hint="eastAsia" w:ascii="宋体" w:hAnsi="宋体"/>
          <w:b/>
          <w:sz w:val="28"/>
          <w:szCs w:val="28"/>
        </w:rPr>
      </w:pPr>
      <w:r>
        <w:rPr>
          <w:rFonts w:hint="eastAsia" w:ascii="宋体" w:hAnsi="宋体"/>
          <w:b/>
          <w:bCs/>
          <w:sz w:val="28"/>
          <w:szCs w:val="28"/>
        </w:rPr>
        <w:t>四、</w:t>
      </w:r>
      <w:r>
        <w:rPr>
          <w:rFonts w:hint="eastAsia" w:ascii="宋体" w:hAnsi="宋体"/>
          <w:b/>
          <w:sz w:val="24"/>
        </w:rPr>
        <w:t>“卓越班”</w:t>
      </w:r>
      <w:r>
        <w:rPr>
          <w:rFonts w:hint="eastAsia" w:ascii="宋体" w:hAnsi="宋体"/>
          <w:b/>
          <w:sz w:val="28"/>
          <w:szCs w:val="28"/>
        </w:rPr>
        <w:t>招生程序</w:t>
      </w:r>
    </w:p>
    <w:p>
      <w:pPr>
        <w:spacing w:line="500" w:lineRule="atLeast"/>
        <w:ind w:firstLine="480" w:firstLineChars="200"/>
        <w:rPr>
          <w:rFonts w:hint="eastAsia"/>
          <w:sz w:val="24"/>
        </w:rPr>
      </w:pPr>
      <w:r>
        <w:rPr>
          <w:rFonts w:hint="eastAsia" w:ascii="宋体" w:hAnsi="宋体"/>
          <w:sz w:val="24"/>
        </w:rPr>
        <w:t>凡符合</w:t>
      </w:r>
      <w:r>
        <w:rPr>
          <w:rFonts w:hint="eastAsia"/>
          <w:sz w:val="24"/>
        </w:rPr>
        <w:t>“卓越班”招生条件的光电工程学院2017级</w:t>
      </w:r>
      <w:r>
        <w:rPr>
          <w:rFonts w:hint="eastAsia" w:ascii="宋体" w:hAnsi="宋体"/>
          <w:sz w:val="24"/>
        </w:rPr>
        <w:t>本科生</w:t>
      </w:r>
      <w:r>
        <w:rPr>
          <w:rFonts w:hint="eastAsia"/>
          <w:sz w:val="24"/>
        </w:rPr>
        <w:t>均可申请报名。招生程序如下：</w:t>
      </w:r>
    </w:p>
    <w:p>
      <w:pPr>
        <w:spacing w:line="500" w:lineRule="atLeast"/>
        <w:ind w:firstLine="480" w:firstLineChars="200"/>
        <w:rPr>
          <w:rFonts w:hint="eastAsia" w:ascii="宋体" w:hAnsi="宋体"/>
          <w:sz w:val="24"/>
        </w:rPr>
      </w:pPr>
      <w:r>
        <w:rPr>
          <w:rFonts w:hint="eastAsia"/>
          <w:sz w:val="24"/>
        </w:rPr>
        <w:t>1．报名：时间为2018年7月</w:t>
      </w:r>
      <w:r>
        <w:rPr>
          <w:sz w:val="24"/>
        </w:rPr>
        <w:t>14</w:t>
      </w:r>
      <w:r>
        <w:rPr>
          <w:rFonts w:hint="eastAsia"/>
          <w:sz w:val="24"/>
        </w:rPr>
        <w:t>日—7月</w:t>
      </w:r>
      <w:r>
        <w:rPr>
          <w:sz w:val="24"/>
        </w:rPr>
        <w:t>19</w:t>
      </w:r>
      <w:r>
        <w:rPr>
          <w:rFonts w:hint="eastAsia"/>
          <w:sz w:val="24"/>
        </w:rPr>
        <w:t>日。</w:t>
      </w:r>
      <w:r>
        <w:rPr>
          <w:rFonts w:hint="eastAsia" w:ascii="宋体" w:hAnsi="宋体"/>
          <w:sz w:val="24"/>
        </w:rPr>
        <w:t>本人自愿向学院提出书面申请，填写《申请表》。</w:t>
      </w:r>
    </w:p>
    <w:p>
      <w:pPr>
        <w:spacing w:line="500" w:lineRule="atLeast"/>
        <w:ind w:firstLine="480" w:firstLineChars="200"/>
        <w:rPr>
          <w:rFonts w:hint="eastAsia"/>
          <w:sz w:val="24"/>
        </w:rPr>
      </w:pPr>
      <w:r>
        <w:rPr>
          <w:rFonts w:hint="eastAsia" w:ascii="宋体" w:hAnsi="宋体"/>
          <w:sz w:val="24"/>
        </w:rPr>
        <w:t>2．初</w:t>
      </w:r>
      <w:r>
        <w:rPr>
          <w:rFonts w:hint="eastAsia"/>
          <w:sz w:val="24"/>
        </w:rPr>
        <w:t>选：在报名学生范围内，学院依据“以一年级两学期课程成绩为主，参考高考成绩”择优录取原则确定初选学生名单，初选人数为60人。</w:t>
      </w:r>
    </w:p>
    <w:p>
      <w:pPr>
        <w:spacing w:line="500" w:lineRule="atLeast"/>
        <w:ind w:firstLine="480" w:firstLineChars="200"/>
        <w:rPr>
          <w:rFonts w:hint="eastAsia"/>
          <w:sz w:val="24"/>
        </w:rPr>
      </w:pPr>
      <w:r>
        <w:rPr>
          <w:rFonts w:hint="eastAsia"/>
          <w:sz w:val="24"/>
        </w:rPr>
        <w:t>3．面试：2018年9月3日—9月5日，光电工程学院卓越班领导小组，在60名候选人中采用面试方式依据科研基础能力、心理素质、组织领导才能、创新能力、工程实践能力、沟通能力、语言表达能力等方面考核打分，根据成绩排名择优初步录取30人。</w:t>
      </w:r>
    </w:p>
    <w:p>
      <w:pPr>
        <w:spacing w:line="500" w:lineRule="atLeast"/>
        <w:ind w:firstLine="480" w:firstLineChars="200"/>
        <w:rPr>
          <w:rFonts w:hint="eastAsia" w:ascii="宋体" w:hAnsi="宋体"/>
          <w:sz w:val="24"/>
        </w:rPr>
      </w:pPr>
      <w:r>
        <w:rPr>
          <w:rFonts w:hint="eastAsia"/>
          <w:sz w:val="24"/>
        </w:rPr>
        <w:t>4．公示：拟录取人选经领导</w:t>
      </w:r>
      <w:r>
        <w:rPr>
          <w:rFonts w:hint="eastAsia" w:ascii="宋体" w:hAnsi="宋体"/>
          <w:sz w:val="24"/>
        </w:rPr>
        <w:t>小组认定后，在全院范围内公示，公示期为五个工作日。对招生过程及结果有质疑的学生可以书面形式反映到卓越班领导小组，领导小组负责调查并给予答复和处理。如果初选学生中经核实不符合入选条件，应退出“卓越班”。空余名额按光电工程学院卓越班领导小组面试成绩递补。</w:t>
      </w:r>
    </w:p>
    <w:p>
      <w:pPr>
        <w:spacing w:line="500" w:lineRule="atLeast"/>
        <w:ind w:firstLine="480" w:firstLineChars="200"/>
        <w:rPr>
          <w:rFonts w:hint="eastAsia" w:ascii="宋体" w:hAnsi="宋体"/>
          <w:sz w:val="24"/>
        </w:rPr>
      </w:pPr>
      <w:r>
        <w:rPr>
          <w:rFonts w:hint="eastAsia" w:ascii="宋体" w:hAnsi="宋体"/>
          <w:sz w:val="24"/>
        </w:rPr>
        <w:t>5．开</w:t>
      </w:r>
      <w:r>
        <w:rPr>
          <w:rFonts w:hint="eastAsia"/>
          <w:sz w:val="24"/>
        </w:rPr>
        <w:t>班：“卓越班”学生名单经公示后，由学校正式发文，按“卓越班”人才培养方案进行培养。开班时间为2018—2019学年第一学期，即2018年9月。</w:t>
      </w:r>
    </w:p>
    <w:p>
      <w:pPr>
        <w:spacing w:line="500" w:lineRule="atLeast"/>
        <w:outlineLvl w:val="0"/>
        <w:rPr>
          <w:rFonts w:hint="eastAsia" w:ascii="宋体" w:hAnsi="宋体"/>
          <w:b/>
          <w:bCs/>
          <w:sz w:val="28"/>
          <w:szCs w:val="28"/>
        </w:rPr>
      </w:pPr>
      <w:r>
        <w:rPr>
          <w:rFonts w:hint="eastAsia" w:ascii="宋体" w:hAnsi="宋体"/>
          <w:b/>
          <w:bCs/>
          <w:sz w:val="28"/>
          <w:szCs w:val="28"/>
        </w:rPr>
        <w:t>五、其他</w:t>
      </w:r>
    </w:p>
    <w:p>
      <w:pPr>
        <w:spacing w:line="500" w:lineRule="atLeast"/>
        <w:ind w:firstLine="480" w:firstLineChars="200"/>
        <w:rPr>
          <w:rFonts w:hint="eastAsia" w:ascii="宋体" w:hAnsi="宋体"/>
          <w:sz w:val="24"/>
        </w:rPr>
      </w:pPr>
      <w:r>
        <w:rPr>
          <w:rFonts w:hint="eastAsia" w:ascii="宋体" w:hAnsi="宋体"/>
          <w:sz w:val="24"/>
        </w:rPr>
        <w:t>1．请报名的同学准备一张一寸免冠相片，贴在“申请表”上。</w:t>
      </w:r>
    </w:p>
    <w:p>
      <w:pPr>
        <w:spacing w:line="500" w:lineRule="atLeast"/>
        <w:ind w:firstLine="480" w:firstLineChars="200"/>
        <w:rPr>
          <w:rFonts w:hint="eastAsia" w:ascii="宋体" w:hAnsi="宋体"/>
          <w:sz w:val="24"/>
        </w:rPr>
      </w:pPr>
      <w:r>
        <w:rPr>
          <w:rFonts w:hint="eastAsia" w:ascii="宋体" w:hAnsi="宋体"/>
          <w:sz w:val="24"/>
        </w:rPr>
        <w:t>2．学校免收报名费。</w:t>
      </w:r>
    </w:p>
    <w:p>
      <w:pPr>
        <w:spacing w:line="500" w:lineRule="atLeast"/>
        <w:ind w:firstLine="480" w:firstLineChars="200"/>
        <w:rPr>
          <w:rFonts w:hint="eastAsia" w:ascii="宋体" w:hAnsi="宋体"/>
          <w:sz w:val="24"/>
        </w:rPr>
      </w:pPr>
      <w:r>
        <w:rPr>
          <w:rFonts w:hint="eastAsia" w:ascii="宋体" w:hAnsi="宋体"/>
          <w:sz w:val="24"/>
        </w:rPr>
        <w:t>3．“卓越班”学费及其它费用按相关专业的学费标准收取。</w:t>
      </w:r>
    </w:p>
    <w:p>
      <w:pPr>
        <w:spacing w:line="500" w:lineRule="atLeast"/>
        <w:ind w:firstLine="480" w:firstLineChars="200"/>
        <w:rPr>
          <w:rFonts w:hint="eastAsia"/>
          <w:sz w:val="24"/>
        </w:rPr>
      </w:pPr>
      <w:r>
        <w:rPr>
          <w:rFonts w:hint="eastAsia"/>
          <w:sz w:val="24"/>
        </w:rPr>
        <w:t>4．被批准进入“卓越班”学习的学生，按学校规定统一办理学籍手续。</w:t>
      </w:r>
    </w:p>
    <w:p>
      <w:pPr>
        <w:spacing w:line="500" w:lineRule="atLeast"/>
        <w:ind w:firstLine="480" w:firstLineChars="200"/>
        <w:rPr>
          <w:rFonts w:hint="eastAsia"/>
          <w:sz w:val="24"/>
        </w:rPr>
      </w:pPr>
      <w:r>
        <w:rPr>
          <w:rFonts w:hint="eastAsia"/>
          <w:sz w:val="24"/>
        </w:rPr>
        <w:t>5．光电学院于2018年7月13日（星期五）下午15:00，在教</w:t>
      </w:r>
      <w:r>
        <w:rPr>
          <w:sz w:val="24"/>
        </w:rPr>
        <w:t>1</w:t>
      </w:r>
      <w:r>
        <w:rPr>
          <w:rFonts w:hint="eastAsia"/>
          <w:sz w:val="24"/>
        </w:rPr>
        <w:t>-</w:t>
      </w:r>
      <w:r>
        <w:rPr>
          <w:sz w:val="24"/>
        </w:rPr>
        <w:t>302</w:t>
      </w:r>
      <w:r>
        <w:rPr>
          <w:rFonts w:hint="eastAsia"/>
          <w:sz w:val="24"/>
        </w:rPr>
        <w:t>组织有意向申请进入卓越班学习的2017级学生，做卓越班相关情况介绍。</w:t>
      </w:r>
    </w:p>
    <w:p>
      <w:pPr>
        <w:spacing w:line="500" w:lineRule="atLeast"/>
        <w:ind w:firstLine="480" w:firstLineChars="200"/>
        <w:rPr>
          <w:rFonts w:hint="eastAsia"/>
          <w:sz w:val="24"/>
        </w:rPr>
      </w:pPr>
      <w:r>
        <w:rPr>
          <w:rFonts w:hint="eastAsia"/>
          <w:sz w:val="24"/>
        </w:rPr>
        <w:t>6. 报名时间：2018年7月14日—7月19日</w:t>
      </w:r>
    </w:p>
    <w:p>
      <w:pPr>
        <w:spacing w:line="500" w:lineRule="atLeast"/>
        <w:ind w:firstLine="840" w:firstLineChars="350"/>
        <w:rPr>
          <w:rFonts w:hint="eastAsia"/>
          <w:sz w:val="24"/>
        </w:rPr>
      </w:pPr>
      <w:r>
        <w:rPr>
          <w:rFonts w:hint="eastAsia"/>
          <w:sz w:val="24"/>
        </w:rPr>
        <w:t>报名地点：工7—436，辅导员办公室。</w:t>
      </w:r>
    </w:p>
    <w:p>
      <w:pPr>
        <w:spacing w:line="500" w:lineRule="atLeast"/>
        <w:ind w:firstLine="840" w:firstLineChars="350"/>
        <w:rPr>
          <w:rFonts w:hint="eastAsia"/>
          <w:sz w:val="24"/>
        </w:rPr>
      </w:pPr>
      <w:r>
        <w:rPr>
          <w:rFonts w:hint="eastAsia"/>
          <w:sz w:val="24"/>
        </w:rPr>
        <w:t>联系人：马睿：</w:t>
      </w:r>
      <w:r>
        <w:rPr>
          <w:sz w:val="24"/>
        </w:rPr>
        <w:t>13572494664</w:t>
      </w:r>
      <w:r>
        <w:rPr>
          <w:rFonts w:hint="eastAsia"/>
          <w:sz w:val="24"/>
        </w:rPr>
        <w:t xml:space="preserve"> 孙君：</w:t>
      </w:r>
      <w:r>
        <w:rPr>
          <w:sz w:val="24"/>
        </w:rPr>
        <w:t>15091051775</w:t>
      </w:r>
    </w:p>
    <w:p>
      <w:pPr>
        <w:spacing w:line="500" w:lineRule="atLeast"/>
        <w:ind w:firstLine="480" w:firstLineChars="200"/>
        <w:rPr>
          <w:rFonts w:hint="eastAsia"/>
          <w:sz w:val="24"/>
        </w:rPr>
      </w:pPr>
      <w:r>
        <w:rPr>
          <w:rFonts w:hint="eastAsia"/>
          <w:sz w:val="24"/>
        </w:rPr>
        <w:t>7. 填写《申请表》纸质和电子版各一份。</w:t>
      </w:r>
    </w:p>
    <w:p/>
    <w:p/>
    <w:p/>
    <w:p/>
    <w:p/>
    <w:p/>
    <w:p/>
    <w:p/>
    <w:p/>
    <w:p/>
    <w:p/>
    <w:p/>
    <w:p/>
    <w:p/>
    <w:p/>
    <w:p/>
    <w:p/>
    <w:p/>
    <w:p/>
    <w:p/>
    <w:p/>
    <w:p/>
    <w:p/>
    <w:p/>
    <w:p/>
    <w:p/>
    <w:p/>
    <w:p/>
    <w:p/>
    <w:p/>
    <w:p/>
    <w:p/>
    <w:p/>
    <w:p/>
    <w:p/>
    <w:p/>
    <w:p>
      <w:pPr>
        <w:spacing w:before="156" w:after="156" w:afterLines="50"/>
        <w:ind w:left="-103" w:right="-134"/>
        <w:jc w:val="center"/>
        <w:rPr>
          <w:rFonts w:ascii="黑体" w:hAnsi="宋体" w:eastAsia="黑体"/>
          <w:b/>
          <w:sz w:val="30"/>
          <w:szCs w:val="30"/>
        </w:rPr>
      </w:pPr>
      <w:r>
        <w:rPr>
          <w:rFonts w:hint="eastAsia" w:ascii="黑体" w:hAnsi="宋体" w:eastAsia="黑体"/>
          <w:b/>
          <w:sz w:val="28"/>
          <w:szCs w:val="28"/>
        </w:rPr>
        <w:t>西安工业大学2017级“卓越计划”实验班学生申请与选拔表</w:t>
      </w:r>
    </w:p>
    <w:tbl>
      <w:tblPr>
        <w:tblStyle w:val="6"/>
        <w:tblW w:w="82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78"/>
        <w:gridCol w:w="454"/>
        <w:gridCol w:w="284"/>
        <w:gridCol w:w="441"/>
        <w:gridCol w:w="551"/>
        <w:gridCol w:w="284"/>
        <w:gridCol w:w="344"/>
        <w:gridCol w:w="223"/>
        <w:gridCol w:w="850"/>
        <w:gridCol w:w="105"/>
        <w:gridCol w:w="37"/>
        <w:gridCol w:w="1134"/>
        <w:gridCol w:w="8"/>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203" w:type="dxa"/>
            <w:vAlign w:val="center"/>
          </w:tcPr>
          <w:p>
            <w:pPr>
              <w:ind w:left="-107" w:leftChars="-51" w:right="-134"/>
              <w:jc w:val="center"/>
            </w:pPr>
            <w:r>
              <w:rPr>
                <w:rFonts w:hint="eastAsia"/>
              </w:rPr>
              <w:t>姓  名</w:t>
            </w:r>
          </w:p>
        </w:tc>
        <w:tc>
          <w:tcPr>
            <w:tcW w:w="1632" w:type="dxa"/>
            <w:gridSpan w:val="2"/>
            <w:vAlign w:val="center"/>
          </w:tcPr>
          <w:p>
            <w:pPr>
              <w:ind w:left="-107" w:leftChars="-51" w:right="-134"/>
              <w:jc w:val="center"/>
            </w:pPr>
          </w:p>
        </w:tc>
        <w:tc>
          <w:tcPr>
            <w:tcW w:w="1560" w:type="dxa"/>
            <w:gridSpan w:val="4"/>
            <w:vAlign w:val="center"/>
          </w:tcPr>
          <w:p>
            <w:pPr>
              <w:ind w:left="-107" w:leftChars="-51" w:right="-134"/>
              <w:jc w:val="center"/>
            </w:pPr>
            <w:r>
              <w:rPr>
                <w:rFonts w:hint="eastAsia"/>
              </w:rPr>
              <w:t>性  别</w:t>
            </w:r>
          </w:p>
        </w:tc>
        <w:tc>
          <w:tcPr>
            <w:tcW w:w="1559" w:type="dxa"/>
            <w:gridSpan w:val="5"/>
            <w:vAlign w:val="center"/>
          </w:tcPr>
          <w:p>
            <w:pPr>
              <w:ind w:left="-107" w:leftChars="-51" w:right="-134"/>
              <w:jc w:val="center"/>
            </w:pPr>
          </w:p>
        </w:tc>
        <w:tc>
          <w:tcPr>
            <w:tcW w:w="1134" w:type="dxa"/>
            <w:vAlign w:val="center"/>
          </w:tcPr>
          <w:p>
            <w:pPr>
              <w:ind w:left="-107" w:leftChars="-51" w:right="-134"/>
              <w:jc w:val="center"/>
            </w:pPr>
            <w:r>
              <w:rPr>
                <w:rFonts w:hint="eastAsia"/>
              </w:rPr>
              <w:t>出生年月</w:t>
            </w:r>
          </w:p>
        </w:tc>
        <w:tc>
          <w:tcPr>
            <w:tcW w:w="1187" w:type="dxa"/>
            <w:gridSpan w:val="2"/>
            <w:vAlign w:val="center"/>
          </w:tcPr>
          <w:p>
            <w:pPr>
              <w:ind w:right="-1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203" w:type="dxa"/>
            <w:vAlign w:val="center"/>
          </w:tcPr>
          <w:p>
            <w:pPr>
              <w:ind w:left="-107" w:leftChars="-51" w:right="-134"/>
              <w:jc w:val="center"/>
            </w:pPr>
            <w:r>
              <w:rPr>
                <w:rFonts w:hint="eastAsia"/>
              </w:rPr>
              <w:t>考生号</w:t>
            </w:r>
          </w:p>
        </w:tc>
        <w:tc>
          <w:tcPr>
            <w:tcW w:w="1632" w:type="dxa"/>
            <w:gridSpan w:val="2"/>
            <w:vAlign w:val="center"/>
          </w:tcPr>
          <w:p>
            <w:pPr>
              <w:ind w:left="-107" w:leftChars="-51" w:right="-134"/>
              <w:jc w:val="center"/>
            </w:pPr>
          </w:p>
        </w:tc>
        <w:tc>
          <w:tcPr>
            <w:tcW w:w="1560" w:type="dxa"/>
            <w:gridSpan w:val="4"/>
            <w:vAlign w:val="center"/>
          </w:tcPr>
          <w:p>
            <w:pPr>
              <w:ind w:left="-107" w:leftChars="-51" w:right="-134"/>
              <w:jc w:val="center"/>
            </w:pPr>
            <w:r>
              <w:rPr>
                <w:rFonts w:hint="eastAsia"/>
              </w:rPr>
              <w:t>所在学院及专业</w:t>
            </w:r>
          </w:p>
        </w:tc>
        <w:tc>
          <w:tcPr>
            <w:tcW w:w="1559" w:type="dxa"/>
            <w:gridSpan w:val="5"/>
            <w:vAlign w:val="center"/>
          </w:tcPr>
          <w:p>
            <w:pPr>
              <w:ind w:left="-107" w:leftChars="-51" w:right="-134"/>
              <w:jc w:val="center"/>
            </w:pPr>
          </w:p>
        </w:tc>
        <w:tc>
          <w:tcPr>
            <w:tcW w:w="1134" w:type="dxa"/>
            <w:vAlign w:val="center"/>
          </w:tcPr>
          <w:p>
            <w:pPr>
              <w:ind w:left="-107" w:leftChars="-51" w:right="-134"/>
              <w:jc w:val="center"/>
            </w:pPr>
            <w:r>
              <w:rPr>
                <w:rFonts w:hint="eastAsia"/>
              </w:rPr>
              <w:t>生源省份</w:t>
            </w:r>
          </w:p>
        </w:tc>
        <w:tc>
          <w:tcPr>
            <w:tcW w:w="1187" w:type="dxa"/>
            <w:gridSpan w:val="2"/>
            <w:vAlign w:val="center"/>
          </w:tcPr>
          <w:p>
            <w:pPr>
              <w:ind w:right="-1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203" w:type="dxa"/>
            <w:tcBorders>
              <w:bottom w:val="single" w:color="auto" w:sz="4" w:space="0"/>
            </w:tcBorders>
            <w:vAlign w:val="center"/>
          </w:tcPr>
          <w:p>
            <w:pPr>
              <w:ind w:left="-107" w:leftChars="-51" w:right="-134"/>
              <w:jc w:val="center"/>
            </w:pPr>
            <w:r>
              <w:rPr>
                <w:rFonts w:hint="eastAsia"/>
              </w:rPr>
              <w:t>高考成绩</w:t>
            </w:r>
          </w:p>
        </w:tc>
        <w:tc>
          <w:tcPr>
            <w:tcW w:w="1178" w:type="dxa"/>
            <w:tcBorders>
              <w:bottom w:val="single" w:color="auto" w:sz="4" w:space="0"/>
            </w:tcBorders>
            <w:vAlign w:val="center"/>
          </w:tcPr>
          <w:p>
            <w:pPr>
              <w:ind w:right="-134"/>
              <w:jc w:val="center"/>
            </w:pPr>
            <w:r>
              <w:rPr>
                <w:rFonts w:hint="eastAsia"/>
              </w:rPr>
              <w:t>数学</w:t>
            </w:r>
          </w:p>
        </w:tc>
        <w:tc>
          <w:tcPr>
            <w:tcW w:w="1179" w:type="dxa"/>
            <w:gridSpan w:val="3"/>
            <w:tcBorders>
              <w:bottom w:val="single" w:color="auto" w:sz="4" w:space="0"/>
            </w:tcBorders>
            <w:vAlign w:val="center"/>
          </w:tcPr>
          <w:p>
            <w:pPr>
              <w:ind w:right="-134"/>
              <w:jc w:val="center"/>
            </w:pPr>
          </w:p>
        </w:tc>
        <w:tc>
          <w:tcPr>
            <w:tcW w:w="1179" w:type="dxa"/>
            <w:gridSpan w:val="3"/>
            <w:tcBorders>
              <w:bottom w:val="single" w:color="auto" w:sz="4" w:space="0"/>
            </w:tcBorders>
            <w:vAlign w:val="center"/>
          </w:tcPr>
          <w:p>
            <w:pPr>
              <w:ind w:right="-134"/>
              <w:jc w:val="center"/>
            </w:pPr>
            <w:r>
              <w:rPr>
                <w:rFonts w:hint="eastAsia"/>
              </w:rPr>
              <w:t>英语</w:t>
            </w:r>
          </w:p>
        </w:tc>
        <w:tc>
          <w:tcPr>
            <w:tcW w:w="1178" w:type="dxa"/>
            <w:gridSpan w:val="3"/>
            <w:tcBorders>
              <w:bottom w:val="single" w:color="auto" w:sz="4" w:space="0"/>
            </w:tcBorders>
            <w:vAlign w:val="center"/>
          </w:tcPr>
          <w:p>
            <w:pPr>
              <w:ind w:right="-134"/>
              <w:jc w:val="center"/>
            </w:pPr>
          </w:p>
        </w:tc>
        <w:tc>
          <w:tcPr>
            <w:tcW w:w="1179" w:type="dxa"/>
            <w:gridSpan w:val="3"/>
            <w:tcBorders>
              <w:bottom w:val="single" w:color="auto" w:sz="4" w:space="0"/>
            </w:tcBorders>
            <w:vAlign w:val="center"/>
          </w:tcPr>
          <w:p>
            <w:pPr>
              <w:ind w:right="-134"/>
              <w:jc w:val="center"/>
            </w:pPr>
            <w:r>
              <w:rPr>
                <w:rFonts w:hint="eastAsia"/>
              </w:rPr>
              <w:t>语文</w:t>
            </w:r>
          </w:p>
        </w:tc>
        <w:tc>
          <w:tcPr>
            <w:tcW w:w="1179" w:type="dxa"/>
            <w:tcBorders>
              <w:bottom w:val="single" w:color="auto" w:sz="4" w:space="0"/>
            </w:tcBorders>
            <w:vAlign w:val="center"/>
          </w:tcPr>
          <w:p>
            <w:pPr>
              <w:ind w:right="-1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trPr>
        <w:tc>
          <w:tcPr>
            <w:tcW w:w="1203" w:type="dxa"/>
            <w:tcBorders>
              <w:top w:val="single" w:color="auto" w:sz="4" w:space="0"/>
              <w:left w:val="single" w:color="auto" w:sz="4" w:space="0"/>
              <w:bottom w:val="single" w:color="auto" w:sz="4" w:space="0"/>
              <w:right w:val="single" w:color="auto" w:sz="4" w:space="0"/>
            </w:tcBorders>
            <w:vAlign w:val="center"/>
          </w:tcPr>
          <w:p>
            <w:pPr>
              <w:ind w:left="-107" w:leftChars="-51" w:right="-134"/>
              <w:jc w:val="center"/>
            </w:pPr>
            <w:r>
              <w:rPr>
                <w:rFonts w:hint="eastAsia"/>
              </w:rPr>
              <w:t>学生本人</w:t>
            </w:r>
          </w:p>
          <w:p>
            <w:pPr>
              <w:ind w:left="-107" w:leftChars="-51" w:right="-134"/>
              <w:jc w:val="center"/>
            </w:pPr>
            <w:r>
              <w:rPr>
                <w:rFonts w:hint="eastAsia"/>
              </w:rPr>
              <w:t>申请理由</w:t>
            </w:r>
          </w:p>
        </w:tc>
        <w:tc>
          <w:tcPr>
            <w:tcW w:w="7072" w:type="dxa"/>
            <w:gridSpan w:val="14"/>
            <w:tcBorders>
              <w:top w:val="single" w:color="auto" w:sz="4" w:space="0"/>
              <w:left w:val="single" w:color="auto" w:sz="4" w:space="0"/>
              <w:bottom w:val="single" w:color="auto" w:sz="4" w:space="0"/>
              <w:right w:val="single" w:color="auto" w:sz="4" w:space="0"/>
            </w:tcBorders>
            <w:vAlign w:val="center"/>
          </w:tcPr>
          <w:p>
            <w:pPr>
              <w:spacing w:before="156"/>
              <w:ind w:right="-134"/>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203" w:type="dxa"/>
            <w:vMerge w:val="restart"/>
            <w:tcBorders>
              <w:top w:val="single" w:color="auto" w:sz="4" w:space="0"/>
              <w:left w:val="single" w:color="auto" w:sz="4" w:space="0"/>
              <w:right w:val="single" w:color="auto" w:sz="4" w:space="0"/>
            </w:tcBorders>
            <w:vAlign w:val="center"/>
          </w:tcPr>
          <w:p>
            <w:pPr>
              <w:ind w:left="-107" w:leftChars="-51" w:right="-134"/>
              <w:jc w:val="center"/>
            </w:pPr>
            <w:r>
              <w:rPr>
                <w:rFonts w:hint="eastAsia"/>
              </w:rPr>
              <w:t>成绩</w:t>
            </w:r>
          </w:p>
        </w:tc>
        <w:tc>
          <w:tcPr>
            <w:tcW w:w="1178" w:type="dxa"/>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r>
              <w:rPr>
                <w:rFonts w:hint="eastAsia"/>
              </w:rPr>
              <w:t>1</w:t>
            </w:r>
            <w:r>
              <w:t>7</w:t>
            </w:r>
            <w:r>
              <w:rPr>
                <w:rFonts w:hint="eastAsia"/>
              </w:rPr>
              <w:t>-1</w:t>
            </w:r>
            <w:r>
              <w:t>8</w:t>
            </w:r>
            <w:r>
              <w:rPr>
                <w:rFonts w:hint="eastAsia"/>
              </w:rPr>
              <w:t>（1）</w:t>
            </w:r>
          </w:p>
        </w:tc>
        <w:tc>
          <w:tcPr>
            <w:tcW w:w="738" w:type="dxa"/>
            <w:gridSpan w:val="2"/>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r>
              <w:rPr>
                <w:rFonts w:hint="eastAsia"/>
              </w:rPr>
              <w:t>高数</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r>
              <w:rPr>
                <w:rFonts w:hint="eastAsia"/>
              </w:rPr>
              <w:t>英语</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r>
              <w:rPr>
                <w:rFonts w:hint="eastAsia"/>
              </w:rPr>
              <w:t>工程图学</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203" w:type="dxa"/>
            <w:vMerge w:val="continue"/>
            <w:tcBorders>
              <w:left w:val="single" w:color="auto" w:sz="4" w:space="0"/>
              <w:bottom w:val="single" w:color="auto" w:sz="4" w:space="0"/>
              <w:right w:val="single" w:color="auto" w:sz="4" w:space="0"/>
            </w:tcBorders>
            <w:vAlign w:val="center"/>
          </w:tcPr>
          <w:p>
            <w:pPr>
              <w:ind w:left="-107" w:leftChars="-51" w:right="-134"/>
              <w:jc w:val="center"/>
            </w:pPr>
          </w:p>
        </w:tc>
        <w:tc>
          <w:tcPr>
            <w:tcW w:w="1178" w:type="dxa"/>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r>
              <w:rPr>
                <w:rFonts w:hint="eastAsia"/>
              </w:rPr>
              <w:t>1</w:t>
            </w:r>
            <w:r>
              <w:t>7</w:t>
            </w:r>
            <w:r>
              <w:rPr>
                <w:rFonts w:hint="eastAsia"/>
              </w:rPr>
              <w:t>-1</w:t>
            </w:r>
            <w:r>
              <w:t>8</w:t>
            </w:r>
            <w:r>
              <w:rPr>
                <w:rFonts w:hint="eastAsia"/>
              </w:rPr>
              <w:t>（2）</w:t>
            </w:r>
          </w:p>
        </w:tc>
        <w:tc>
          <w:tcPr>
            <w:tcW w:w="738" w:type="dxa"/>
            <w:gridSpan w:val="2"/>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r>
              <w:rPr>
                <w:rFonts w:hint="eastAsia"/>
              </w:rPr>
              <w:t>高数</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r>
              <w:rPr>
                <w:rFonts w:hint="eastAsia"/>
              </w:rPr>
              <w:t>英语</w:t>
            </w:r>
          </w:p>
        </w:tc>
        <w:tc>
          <w:tcPr>
            <w:tcW w:w="850" w:type="dxa"/>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r>
              <w:rPr>
                <w:rFonts w:hint="eastAsia"/>
              </w:rPr>
              <w:t>大学物理</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1203" w:type="dxa"/>
            <w:tcBorders>
              <w:top w:val="single" w:color="auto" w:sz="4" w:space="0"/>
              <w:left w:val="single" w:color="auto" w:sz="4" w:space="0"/>
              <w:bottom w:val="single" w:color="auto" w:sz="4" w:space="0"/>
              <w:right w:val="single" w:color="auto" w:sz="4" w:space="0"/>
            </w:tcBorders>
            <w:vAlign w:val="center"/>
          </w:tcPr>
          <w:p>
            <w:pPr>
              <w:ind w:left="-107" w:leftChars="-51" w:right="-134"/>
              <w:jc w:val="center"/>
            </w:pPr>
            <w:r>
              <w:rPr>
                <w:rFonts w:hint="eastAsia"/>
              </w:rPr>
              <w:t>学院资格</w:t>
            </w:r>
          </w:p>
          <w:p>
            <w:pPr>
              <w:ind w:left="-107" w:leftChars="-51" w:right="-134"/>
              <w:jc w:val="center"/>
            </w:pPr>
            <w:r>
              <w:rPr>
                <w:rFonts w:hint="eastAsia"/>
              </w:rPr>
              <w:t>审查意见</w:t>
            </w:r>
          </w:p>
        </w:tc>
        <w:tc>
          <w:tcPr>
            <w:tcW w:w="7072" w:type="dxa"/>
            <w:gridSpan w:val="14"/>
            <w:tcBorders>
              <w:top w:val="single" w:color="auto" w:sz="4" w:space="0"/>
              <w:left w:val="single" w:color="auto" w:sz="4" w:space="0"/>
              <w:bottom w:val="single" w:color="auto" w:sz="4" w:space="0"/>
              <w:right w:val="single" w:color="auto" w:sz="4" w:space="0"/>
            </w:tcBorders>
            <w:vAlign w:val="center"/>
          </w:tcPr>
          <w:p>
            <w:pPr>
              <w:spacing w:before="156"/>
              <w:ind w:right="86" w:rightChars="41"/>
              <w:jc w:val="right"/>
            </w:pPr>
          </w:p>
          <w:p>
            <w:pPr>
              <w:spacing w:before="156"/>
              <w:ind w:right="86" w:rightChars="41"/>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1203" w:type="dxa"/>
            <w:tcBorders>
              <w:top w:val="single" w:color="auto" w:sz="4" w:space="0"/>
              <w:left w:val="single" w:color="auto" w:sz="4" w:space="0"/>
              <w:bottom w:val="single" w:color="auto" w:sz="4" w:space="0"/>
              <w:right w:val="single" w:color="auto" w:sz="4" w:space="0"/>
            </w:tcBorders>
            <w:vAlign w:val="center"/>
          </w:tcPr>
          <w:p>
            <w:pPr>
              <w:ind w:left="-107" w:leftChars="-51" w:right="-134"/>
              <w:jc w:val="center"/>
            </w:pPr>
            <w:r>
              <w:rPr>
                <w:rFonts w:hint="eastAsia"/>
              </w:rPr>
              <w:t>学院选拔领导小组意见</w:t>
            </w:r>
          </w:p>
        </w:tc>
        <w:tc>
          <w:tcPr>
            <w:tcW w:w="7072" w:type="dxa"/>
            <w:gridSpan w:val="14"/>
            <w:tcBorders>
              <w:top w:val="single" w:color="auto" w:sz="4" w:space="0"/>
              <w:left w:val="single" w:color="auto" w:sz="4" w:space="0"/>
              <w:bottom w:val="single" w:color="auto" w:sz="4" w:space="0"/>
              <w:right w:val="single" w:color="auto" w:sz="4" w:space="0"/>
            </w:tcBorders>
          </w:tcPr>
          <w:p>
            <w:pPr>
              <w:spacing w:before="156"/>
              <w:ind w:right="-134"/>
            </w:pPr>
          </w:p>
          <w:p>
            <w:pPr>
              <w:spacing w:before="156"/>
              <w:ind w:right="86" w:rightChars="41"/>
              <w:jc w:val="right"/>
            </w:pPr>
          </w:p>
          <w:p>
            <w:pPr>
              <w:spacing w:before="156"/>
              <w:ind w:right="86" w:rightChars="41"/>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203" w:type="dxa"/>
            <w:tcBorders>
              <w:top w:val="single" w:color="auto" w:sz="4" w:space="0"/>
            </w:tcBorders>
            <w:vAlign w:val="center"/>
          </w:tcPr>
          <w:p>
            <w:pPr>
              <w:ind w:left="-107" w:leftChars="-51" w:right="-134"/>
              <w:jc w:val="center"/>
            </w:pPr>
            <w:r>
              <w:rPr>
                <w:rFonts w:hint="eastAsia"/>
              </w:rPr>
              <w:t>学校教务处意见</w:t>
            </w:r>
          </w:p>
        </w:tc>
        <w:tc>
          <w:tcPr>
            <w:tcW w:w="7072" w:type="dxa"/>
            <w:gridSpan w:val="14"/>
            <w:tcBorders>
              <w:top w:val="single" w:color="auto" w:sz="4" w:space="0"/>
            </w:tcBorders>
          </w:tcPr>
          <w:p>
            <w:pPr>
              <w:spacing w:before="156"/>
              <w:ind w:right="86" w:rightChars="41"/>
              <w:jc w:val="right"/>
            </w:pPr>
          </w:p>
          <w:p>
            <w:pPr>
              <w:spacing w:before="156"/>
              <w:ind w:right="86" w:rightChars="41"/>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203" w:type="dxa"/>
            <w:vAlign w:val="center"/>
          </w:tcPr>
          <w:p>
            <w:pPr>
              <w:ind w:left="-107" w:leftChars="-51" w:right="-134"/>
              <w:jc w:val="center"/>
            </w:pPr>
            <w:r>
              <w:rPr>
                <w:rFonts w:hint="eastAsia"/>
              </w:rPr>
              <w:t>备  注</w:t>
            </w:r>
          </w:p>
        </w:tc>
        <w:tc>
          <w:tcPr>
            <w:tcW w:w="7072" w:type="dxa"/>
            <w:gridSpan w:val="14"/>
          </w:tcPr>
          <w:p>
            <w:pPr>
              <w:spacing w:before="156"/>
              <w:ind w:right="-134"/>
            </w:pPr>
          </w:p>
        </w:tc>
      </w:tr>
    </w:tbl>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81A34"/>
    <w:rsid w:val="0C38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3">
    <w:name w:val="Body Text Indent"/>
    <w:basedOn w:val="1"/>
    <w:uiPriority w:val="0"/>
    <w:pPr>
      <w:ind w:firstLine="420" w:firstLineChars="200"/>
    </w:pPr>
    <w:rPr>
      <w:rFonts w:ascii="宋体" w:hAnsi="宋体"/>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2019-03-26T09:36:00Z</dcterms:created>
  <dc:creator>笑</dc:creator>
  <cp:lastModifiedBy>笑</cp:lastModifiedBy>
  <dcterms:modified xsi:type="dcterms:W3CDTF">2019-03-26T09:39:45Z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